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A2EC5">
      <w:pPr>
        <w:adjustRightInd w:val="0"/>
        <w:spacing w:line="360" w:lineRule="auto"/>
        <w:jc w:val="center"/>
        <w:rPr>
          <w:rFonts w:hint="eastAsia" w:asciiTheme="majorEastAsia" w:hAnsiTheme="majorEastAsia" w:eastAsiaTheme="majorEastAsia" w:cstheme="majorEastAsia"/>
          <w:b/>
          <w:bCs w:val="0"/>
          <w:color w:val="FF0000"/>
          <w:spacing w:val="-60"/>
          <w:sz w:val="96"/>
          <w:szCs w:val="96"/>
        </w:rPr>
      </w:pPr>
    </w:p>
    <w:p w14:paraId="48FB4C4F">
      <w:pPr>
        <w:adjustRightInd w:val="0"/>
        <w:spacing w:line="360" w:lineRule="auto"/>
        <w:jc w:val="center"/>
        <w:rPr>
          <w:rFonts w:hint="eastAsia" w:asciiTheme="majorEastAsia" w:hAnsiTheme="majorEastAsia" w:eastAsiaTheme="majorEastAsia" w:cstheme="majorEastAsia"/>
          <w:b/>
          <w:bCs w:val="0"/>
          <w:spacing w:val="-60"/>
          <w:sz w:val="96"/>
          <w:szCs w:val="96"/>
        </w:rPr>
      </w:pPr>
      <w:r>
        <w:rPr>
          <w:rFonts w:hint="eastAsia" w:asciiTheme="majorEastAsia" w:hAnsiTheme="majorEastAsia" w:eastAsiaTheme="majorEastAsia" w:cstheme="majorEastAsia"/>
          <w:b/>
          <w:bCs w:val="0"/>
          <w:color w:val="FF0000"/>
          <w:spacing w:val="-60"/>
          <w:sz w:val="96"/>
          <w:szCs w:val="96"/>
        </w:rPr>
        <w:t>杭州诸商慈善基金会</w:t>
      </w:r>
    </w:p>
    <w:p w14:paraId="66DBFCC2">
      <w:pPr>
        <w:adjustRightInd w:val="0"/>
        <w:spacing w:line="360" w:lineRule="auto"/>
        <w:jc w:val="center"/>
        <w:rPr>
          <w:rFonts w:hint="eastAsia" w:ascii="楷体_GB2312" w:eastAsia="楷体_GB2312"/>
          <w:b/>
          <w:sz w:val="32"/>
          <w:szCs w:val="32"/>
        </w:rPr>
      </w:pPr>
      <w:r>
        <w:rPr>
          <w:sz w:val="32"/>
        </w:rPr>
        <mc:AlternateContent>
          <mc:Choice Requires="wps">
            <w:drawing>
              <wp:anchor distT="0" distB="0" distL="114300" distR="114300" simplePos="0" relativeHeight="251661312" behindDoc="0" locked="0" layoutInCell="1" allowOverlap="1">
                <wp:simplePos x="0" y="0"/>
                <wp:positionH relativeFrom="column">
                  <wp:posOffset>288290</wp:posOffset>
                </wp:positionH>
                <wp:positionV relativeFrom="paragraph">
                  <wp:posOffset>69215</wp:posOffset>
                </wp:positionV>
                <wp:extent cx="4910455" cy="17145"/>
                <wp:effectExtent l="0" t="12700" r="12065" b="15875"/>
                <wp:wrapNone/>
                <wp:docPr id="11" name="直接连接符 11"/>
                <wp:cNvGraphicFramePr/>
                <a:graphic xmlns:a="http://schemas.openxmlformats.org/drawingml/2006/main">
                  <a:graphicData uri="http://schemas.microsoft.com/office/word/2010/wordprocessingShape">
                    <wps:wsp>
                      <wps:cNvCnPr/>
                      <wps:spPr>
                        <a:xfrm flipV="1">
                          <a:off x="1397000" y="3032760"/>
                          <a:ext cx="4910455" cy="17145"/>
                        </a:xfrm>
                        <a:prstGeom prst="line">
                          <a:avLst/>
                        </a:prstGeom>
                        <a:noFill/>
                        <a:ln w="25400" cap="flat" cmpd="sng" algn="ctr">
                          <a:solidFill>
                            <a:srgbClr val="FF0000"/>
                          </a:solidFill>
                          <a:prstDash val="solid"/>
                        </a:ln>
                        <a:effectLst/>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22.7pt;margin-top:5.45pt;height:1.35pt;width:386.65pt;z-index:251661312;mso-width-relative:page;mso-height-relative:page;" filled="f" stroked="t" coordsize="21600,21600" o:gfxdata="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9+oxxNUAAAAIAQAADwAAAAAAAAABACAAAAAiAAAAZHJzL2Rvd25yZXYueG1sUEsB&#10;AhQAFAAAAAgAh07iQP5IcBT4AQAAxQMAAA4AAAAAAAAAAQAgAAAAJAEAAGRycy9lMm9Eb2MueG1s&#10;UEsFBgAAAAAGAAYAWQEAAI4FAAAAAA==&#10;">
                <v:fill on="f" focussize="0,0"/>
                <v:stroke weight="2pt" color="#FF0000 [3204]" joinstyle="round"/>
                <v:imagedata o:title=""/>
                <o:lock v:ext="edit" aspectratio="f"/>
              </v:line>
            </w:pict>
          </mc:Fallback>
        </mc:AlternateContent>
      </w:r>
    </w:p>
    <w:p w14:paraId="60F85867">
      <w:pPr>
        <w:widowControl/>
        <w:spacing w:line="360" w:lineRule="auto"/>
        <w:jc w:val="center"/>
        <w:outlineLvl w:val="3"/>
        <w:rPr>
          <w:rFonts w:ascii="黑体" w:hAnsi="黑体" w:eastAsia="黑体" w:cs="宋体"/>
          <w:bCs/>
          <w:kern w:val="0"/>
          <w:sz w:val="32"/>
          <w:szCs w:val="32"/>
        </w:rPr>
      </w:pPr>
      <w:r>
        <w:rPr>
          <w:rFonts w:hint="eastAsia" w:ascii="黑体" w:hAnsi="黑体" w:eastAsia="黑体"/>
          <w:sz w:val="36"/>
          <w:szCs w:val="36"/>
        </w:rPr>
        <w:t>信息披露制度</w:t>
      </w:r>
    </w:p>
    <w:p w14:paraId="6D4D9FD6">
      <w:pPr>
        <w:spacing w:line="360" w:lineRule="auto"/>
        <w:jc w:val="center"/>
        <w:rPr>
          <w:rFonts w:hint="eastAsia" w:ascii="黑体" w:hAnsi="黑体" w:eastAsia="黑体"/>
          <w:sz w:val="36"/>
          <w:szCs w:val="36"/>
        </w:rPr>
      </w:pPr>
      <w:r>
        <w:rPr>
          <w:rFonts w:hint="eastAsia" w:ascii="楷体_GB2312" w:eastAsia="楷体_GB2312"/>
          <w:b w:val="0"/>
          <w:bCs/>
          <w:sz w:val="32"/>
          <w:szCs w:val="32"/>
        </w:rPr>
        <w:t>（</w:t>
      </w:r>
      <w:r>
        <w:rPr>
          <w:rFonts w:hint="eastAsia" w:ascii="楷体_GB2312" w:eastAsia="楷体_GB2312"/>
          <w:b w:val="0"/>
          <w:bCs/>
          <w:sz w:val="32"/>
          <w:szCs w:val="32"/>
          <w:lang w:val="en-US" w:eastAsia="zh-CN"/>
        </w:rPr>
        <w:t>经2021年12月31日第三届第一次理事会审议通过</w:t>
      </w:r>
      <w:r>
        <w:rPr>
          <w:rFonts w:hint="eastAsia" w:ascii="楷体_GB2312" w:eastAsia="楷体_GB2312"/>
          <w:b w:val="0"/>
          <w:bCs/>
          <w:sz w:val="32"/>
          <w:szCs w:val="32"/>
        </w:rPr>
        <w:t>）</w:t>
      </w:r>
    </w:p>
    <w:p w14:paraId="20C20B1B">
      <w:pPr>
        <w:spacing w:line="360" w:lineRule="auto"/>
        <w:ind w:firstLine="640" w:firstLineChars="200"/>
        <w:rPr>
          <w:rFonts w:hint="eastAsia" w:ascii="仿宋" w:hAnsi="仿宋" w:eastAsia="仿宋"/>
          <w:sz w:val="32"/>
          <w:szCs w:val="32"/>
        </w:rPr>
      </w:pPr>
    </w:p>
    <w:p w14:paraId="53C0D114">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第一条</w:t>
      </w:r>
      <w:r>
        <w:rPr>
          <w:rFonts w:hint="eastAsia" w:ascii="仿宋" w:eastAsia="仿宋"/>
          <w:sz w:val="32"/>
          <w:szCs w:val="32"/>
        </w:rPr>
        <w:t> </w:t>
      </w:r>
      <w:r>
        <w:rPr>
          <w:rFonts w:hint="eastAsia" w:ascii="仿宋" w:hAnsi="仿宋" w:eastAsia="仿宋"/>
          <w:sz w:val="32"/>
          <w:szCs w:val="32"/>
        </w:rPr>
        <w:t xml:space="preserve">为规范本会的信息披露工作，确保信息披露的真实、准确、完整、及时、公平，促进本会规范运作，维护会员的合法权益，依据《社会团体登记管理条例》和国家有关规定，制定本制度。 </w:t>
      </w:r>
    </w:p>
    <w:p w14:paraId="525ED2BF">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第二条</w:t>
      </w:r>
      <w:r>
        <w:rPr>
          <w:rFonts w:hint="eastAsia" w:ascii="仿宋" w:eastAsia="仿宋"/>
          <w:sz w:val="32"/>
          <w:szCs w:val="32"/>
        </w:rPr>
        <w:t> </w:t>
      </w:r>
      <w:r>
        <w:rPr>
          <w:rFonts w:hint="eastAsia" w:ascii="仿宋" w:hAnsi="仿宋" w:eastAsia="仿宋"/>
          <w:sz w:val="32"/>
          <w:szCs w:val="32"/>
        </w:rPr>
        <w:t xml:space="preserve">本制度所称信息披露是指将可能对本会产生重大影响而会员尚未得知的信息，在规定的时间内，以规定的方式向会员或社会公布的行为。 </w:t>
      </w:r>
    </w:p>
    <w:p w14:paraId="38E60633">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第三条</w:t>
      </w:r>
      <w:r>
        <w:rPr>
          <w:rFonts w:hint="eastAsia" w:ascii="仿宋" w:eastAsia="仿宋"/>
          <w:sz w:val="32"/>
          <w:szCs w:val="32"/>
        </w:rPr>
        <w:t> </w:t>
      </w:r>
      <w:r>
        <w:rPr>
          <w:rFonts w:hint="eastAsia" w:ascii="仿宋" w:hAnsi="仿宋" w:eastAsia="仿宋"/>
          <w:sz w:val="32"/>
          <w:szCs w:val="32"/>
        </w:rPr>
        <w:t xml:space="preserve">本会信息披露的内容包括定期报告和临时报告。年度报告为定期报告，其他报告为临时报告。社团登记管理机关认为有必要披露的信息，也应当予以披露。临时报告内容包括以下几方面： </w:t>
      </w:r>
    </w:p>
    <w:p w14:paraId="2A3F8229">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 xml:space="preserve">（一）理事会的决议； </w:t>
      </w:r>
    </w:p>
    <w:p w14:paraId="38FAF859">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（二）</w:t>
      </w:r>
      <w:r>
        <w:rPr>
          <w:rFonts w:hint="eastAsia" w:ascii="仿宋" w:eastAsia="仿宋"/>
          <w:sz w:val="32"/>
          <w:szCs w:val="32"/>
        </w:rPr>
        <w:t> </w:t>
      </w:r>
      <w:r>
        <w:rPr>
          <w:rFonts w:hint="eastAsia" w:ascii="仿宋" w:hAnsi="仿宋" w:eastAsia="仿宋"/>
          <w:sz w:val="32"/>
          <w:szCs w:val="32"/>
        </w:rPr>
        <w:t xml:space="preserve">对基金会发展可能产生重大影响的信息； </w:t>
      </w:r>
    </w:p>
    <w:p w14:paraId="178B2E05">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（三）</w:t>
      </w:r>
      <w:r>
        <w:rPr>
          <w:rFonts w:hint="eastAsia" w:ascii="仿宋" w:eastAsia="仿宋"/>
          <w:sz w:val="32"/>
          <w:szCs w:val="32"/>
        </w:rPr>
        <w:t> </w:t>
      </w:r>
      <w:r>
        <w:rPr>
          <w:rFonts w:hint="eastAsia" w:ascii="仿宋" w:hAnsi="仿宋" w:eastAsia="仿宋"/>
          <w:sz w:val="32"/>
          <w:szCs w:val="32"/>
        </w:rPr>
        <w:t xml:space="preserve">本会的财务情况； </w:t>
      </w:r>
    </w:p>
    <w:p w14:paraId="409B8DFA">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（四）</w:t>
      </w:r>
      <w:r>
        <w:rPr>
          <w:rFonts w:hint="eastAsia" w:ascii="仿宋" w:eastAsia="仿宋"/>
          <w:sz w:val="32"/>
          <w:szCs w:val="32"/>
        </w:rPr>
        <w:t> </w:t>
      </w:r>
      <w:r>
        <w:rPr>
          <w:rFonts w:hint="eastAsia" w:ascii="仿宋" w:hAnsi="仿宋" w:eastAsia="仿宋"/>
          <w:sz w:val="32"/>
          <w:szCs w:val="32"/>
        </w:rPr>
        <w:t xml:space="preserve">本会接受国家拨款或者社会捐赠、资助的资金使用情况； </w:t>
      </w:r>
    </w:p>
    <w:p w14:paraId="1379A3DD">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 xml:space="preserve">（五）本会接受政府职能委托、授权、转移情况； </w:t>
      </w:r>
    </w:p>
    <w:p w14:paraId="0C27BDCD">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 xml:space="preserve">（六）本会开展评比、达标、表彰活动的情况； </w:t>
      </w:r>
    </w:p>
    <w:p w14:paraId="67C08AF7">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第四条</w:t>
      </w:r>
      <w:r>
        <w:rPr>
          <w:rFonts w:hint="eastAsia" w:ascii="仿宋" w:eastAsia="仿宋"/>
          <w:sz w:val="32"/>
          <w:szCs w:val="32"/>
        </w:rPr>
        <w:t> </w:t>
      </w:r>
      <w:r>
        <w:rPr>
          <w:rFonts w:hint="eastAsia" w:ascii="仿宋" w:hAnsi="仿宋" w:eastAsia="仿宋"/>
          <w:sz w:val="32"/>
          <w:szCs w:val="32"/>
        </w:rPr>
        <w:t xml:space="preserve">信息披露是本会的持续责任，本会应该忠实诚信地履行信息披露的义务。本会应真实、准确、完整、及时、公开地报送及披露信息，确保没有虚假、误导性陈述和重大遗漏。年度报告、登记管理机关指定的、接受政府拨款或社会资金等信息披露的载体是公开的报刊或者惠城区民政局网站，其他信息披露，可在本会内部刊物、网站等。 </w:t>
      </w:r>
    </w:p>
    <w:p w14:paraId="4788942B">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第五条</w:t>
      </w:r>
      <w:r>
        <w:rPr>
          <w:rFonts w:hint="eastAsia" w:ascii="仿宋" w:eastAsia="仿宋"/>
          <w:sz w:val="32"/>
          <w:szCs w:val="32"/>
        </w:rPr>
        <w:t> </w:t>
      </w:r>
      <w:r>
        <w:rPr>
          <w:rFonts w:hint="eastAsia" w:ascii="仿宋" w:hAnsi="仿宋" w:eastAsia="仿宋"/>
          <w:sz w:val="32"/>
          <w:szCs w:val="32"/>
        </w:rPr>
        <w:t xml:space="preserve">本会发现已披露的信息有错误、遗漏或误导时，应及时发布更正公告、补充公告或澄清失实公告。 </w:t>
      </w:r>
    </w:p>
    <w:p w14:paraId="61DEEBDC">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 xml:space="preserve">第六条　本会理事会授权秘书处负责组织和协调本会信息披露事务。 </w:t>
      </w:r>
    </w:p>
    <w:p w14:paraId="27EE3B74">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第七条</w:t>
      </w:r>
      <w:r>
        <w:rPr>
          <w:rFonts w:hint="eastAsia" w:ascii="仿宋" w:eastAsia="仿宋"/>
          <w:sz w:val="32"/>
          <w:szCs w:val="32"/>
        </w:rPr>
        <w:t> </w:t>
      </w:r>
      <w:r>
        <w:rPr>
          <w:rFonts w:hint="eastAsia" w:ascii="仿宋" w:hAnsi="仿宋" w:eastAsia="仿宋"/>
          <w:sz w:val="32"/>
          <w:szCs w:val="32"/>
        </w:rPr>
        <w:t>信息披露前应严格履行下列程序:</w:t>
      </w:r>
      <w:r>
        <w:rPr>
          <w:rFonts w:hint="eastAsia" w:ascii="仿宋" w:eastAsia="仿宋"/>
          <w:sz w:val="32"/>
          <w:szCs w:val="32"/>
        </w:rPr>
        <w:t> </w:t>
      </w:r>
      <w:r>
        <w:rPr>
          <w:rFonts w:hint="eastAsia" w:ascii="仿宋" w:hAnsi="仿宋" w:eastAsia="仿宋"/>
          <w:sz w:val="32"/>
          <w:szCs w:val="32"/>
        </w:rPr>
        <w:t xml:space="preserve"> </w:t>
      </w:r>
    </w:p>
    <w:p w14:paraId="7A68FD7E">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（一）提供信息的部门负责人核对相关信息资料并签字确认；</w:t>
      </w:r>
      <w:r>
        <w:rPr>
          <w:rFonts w:hint="eastAsia" w:ascii="仿宋" w:eastAsia="仿宋"/>
          <w:sz w:val="32"/>
          <w:szCs w:val="32"/>
        </w:rPr>
        <w:t> </w:t>
      </w:r>
      <w:r>
        <w:rPr>
          <w:rFonts w:hint="eastAsia" w:ascii="仿宋" w:hAnsi="仿宋" w:eastAsia="仿宋"/>
          <w:sz w:val="32"/>
          <w:szCs w:val="32"/>
        </w:rPr>
        <w:t xml:space="preserve"> </w:t>
      </w:r>
    </w:p>
    <w:p w14:paraId="54A62E8E">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（二）秘书长进行规范性审查并签字；</w:t>
      </w:r>
      <w:r>
        <w:rPr>
          <w:rFonts w:hint="eastAsia" w:ascii="仿宋" w:eastAsia="仿宋"/>
          <w:sz w:val="32"/>
          <w:szCs w:val="32"/>
        </w:rPr>
        <w:t> </w:t>
      </w:r>
      <w:r>
        <w:rPr>
          <w:rFonts w:hint="eastAsia" w:ascii="仿宋" w:hAnsi="仿宋" w:eastAsia="仿宋"/>
          <w:sz w:val="32"/>
          <w:szCs w:val="32"/>
        </w:rPr>
        <w:t xml:space="preserve"> </w:t>
      </w:r>
    </w:p>
    <w:p w14:paraId="56E520D8">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（三）理事长或理事长长授权人签发。</w:t>
      </w:r>
      <w:r>
        <w:rPr>
          <w:rFonts w:hint="eastAsia" w:ascii="仿宋" w:eastAsia="仿宋"/>
          <w:sz w:val="32"/>
          <w:szCs w:val="32"/>
        </w:rPr>
        <w:t> </w:t>
      </w:r>
      <w:r>
        <w:rPr>
          <w:rFonts w:hint="eastAsia" w:ascii="仿宋" w:hAnsi="仿宋" w:eastAsia="仿宋"/>
          <w:sz w:val="32"/>
          <w:szCs w:val="32"/>
        </w:rPr>
        <w:t xml:space="preserve"> </w:t>
      </w:r>
    </w:p>
    <w:p w14:paraId="35F5C1F8">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第八条</w:t>
      </w:r>
      <w:r>
        <w:rPr>
          <w:rFonts w:hint="eastAsia" w:ascii="仿宋" w:eastAsia="仿宋"/>
          <w:sz w:val="32"/>
          <w:szCs w:val="32"/>
        </w:rPr>
        <w:t> </w:t>
      </w:r>
      <w:r>
        <w:rPr>
          <w:rFonts w:hint="eastAsia" w:ascii="仿宋" w:hAnsi="仿宋" w:eastAsia="仿宋"/>
          <w:sz w:val="32"/>
          <w:szCs w:val="32"/>
        </w:rPr>
        <w:t xml:space="preserve">涉及到行业和社会重大影响的重大事项的披露，须报请政府相关业务指导部门同意，经充分磋商统一口径后，方能公开发布披露。 </w:t>
      </w:r>
    </w:p>
    <w:p w14:paraId="3DD9D104">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第九条</w:t>
      </w:r>
      <w:r>
        <w:rPr>
          <w:rFonts w:hint="eastAsia" w:ascii="仿宋" w:eastAsia="仿宋"/>
          <w:sz w:val="32"/>
          <w:szCs w:val="32"/>
        </w:rPr>
        <w:t> </w:t>
      </w:r>
      <w:r>
        <w:rPr>
          <w:rFonts w:hint="eastAsia" w:ascii="仿宋" w:hAnsi="仿宋" w:eastAsia="仿宋"/>
          <w:sz w:val="32"/>
          <w:szCs w:val="32"/>
        </w:rPr>
        <w:t xml:space="preserve">未经理事会决议或理事长长授权，理事不得以个人名义代表本会或理事会向公众发布、披露本会未经公开披露过的信息。 </w:t>
      </w:r>
    </w:p>
    <w:p w14:paraId="2295080B">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第十条</w:t>
      </w:r>
      <w:r>
        <w:rPr>
          <w:rFonts w:hint="eastAsia" w:ascii="仿宋" w:eastAsia="仿宋"/>
          <w:sz w:val="32"/>
          <w:szCs w:val="32"/>
        </w:rPr>
        <w:t> </w:t>
      </w:r>
      <w:r>
        <w:rPr>
          <w:rFonts w:hint="eastAsia" w:ascii="仿宋" w:hAnsi="仿宋" w:eastAsia="仿宋"/>
          <w:sz w:val="32"/>
          <w:szCs w:val="32"/>
        </w:rPr>
        <w:t>监事会及监事个人不得代表本会向</w:t>
      </w:r>
      <w:r>
        <w:rPr>
          <w:rFonts w:hint="eastAsia" w:ascii="仿宋" w:hAnsi="仿宋" w:eastAsia="仿宋"/>
          <w:sz w:val="32"/>
          <w:szCs w:val="32"/>
          <w:lang w:val="en-US" w:eastAsia="zh-CN"/>
        </w:rPr>
        <w:t>公众</w:t>
      </w:r>
      <w:r>
        <w:rPr>
          <w:rFonts w:hint="eastAsia" w:ascii="仿宋" w:hAnsi="仿宋" w:eastAsia="仿宋"/>
          <w:sz w:val="32"/>
          <w:szCs w:val="32"/>
        </w:rPr>
        <w:t>和媒体发布和披露本会未经公开披露的信息。监事会或监事向</w:t>
      </w:r>
      <w:r>
        <w:rPr>
          <w:rFonts w:hint="eastAsia" w:ascii="仿宋" w:hAnsi="仿宋" w:eastAsia="仿宋"/>
          <w:sz w:val="32"/>
          <w:szCs w:val="32"/>
          <w:lang w:val="en-US" w:eastAsia="zh-CN"/>
        </w:rPr>
        <w:t>公众</w:t>
      </w:r>
      <w:r>
        <w:rPr>
          <w:rFonts w:hint="eastAsia" w:ascii="仿宋" w:hAnsi="仿宋" w:eastAsia="仿宋"/>
          <w:sz w:val="32"/>
          <w:szCs w:val="32"/>
        </w:rPr>
        <w:t xml:space="preserve">或国家有关机关报告相关人员损害本会利益或违法、违规和违反本会章程的行为时，应及时通知理事会，并提供相关资料。 </w:t>
      </w:r>
    </w:p>
    <w:p w14:paraId="6DF1E808">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第十一条</w:t>
      </w:r>
      <w:r>
        <w:rPr>
          <w:rFonts w:hint="eastAsia" w:ascii="仿宋" w:eastAsia="仿宋"/>
          <w:sz w:val="32"/>
          <w:szCs w:val="32"/>
        </w:rPr>
        <w:t> </w:t>
      </w:r>
      <w:r>
        <w:rPr>
          <w:rFonts w:hint="eastAsia" w:ascii="仿宋" w:hAnsi="仿宋" w:eastAsia="仿宋"/>
          <w:sz w:val="32"/>
          <w:szCs w:val="32"/>
        </w:rPr>
        <w:t xml:space="preserve">本会年度工作报告、年度财务报告应当经理事会审议后，向会员公布，并报社会团体登记管理机关。 </w:t>
      </w:r>
    </w:p>
    <w:p w14:paraId="4319537A">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第十二条</w:t>
      </w:r>
      <w:r>
        <w:rPr>
          <w:rFonts w:hint="eastAsia" w:ascii="仿宋" w:eastAsia="仿宋"/>
          <w:sz w:val="32"/>
          <w:szCs w:val="32"/>
        </w:rPr>
        <w:t> </w:t>
      </w:r>
      <w:r>
        <w:rPr>
          <w:rFonts w:hint="eastAsia" w:ascii="仿宋" w:hAnsi="仿宋" w:eastAsia="仿宋"/>
          <w:sz w:val="32"/>
          <w:szCs w:val="32"/>
        </w:rPr>
        <w:t xml:space="preserve">本会应当在理事会召开之前告知理事会议的时间、地点、方式及议程等事项。 </w:t>
      </w:r>
    </w:p>
    <w:p w14:paraId="0A36CF2B">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第十三条</w:t>
      </w:r>
      <w:r>
        <w:rPr>
          <w:rFonts w:hint="eastAsia" w:ascii="仿宋" w:eastAsia="仿宋"/>
          <w:sz w:val="32"/>
          <w:szCs w:val="32"/>
        </w:rPr>
        <w:t> </w:t>
      </w:r>
      <w:r>
        <w:rPr>
          <w:rFonts w:hint="eastAsia" w:ascii="仿宋" w:hAnsi="仿宋" w:eastAsia="仿宋"/>
          <w:sz w:val="32"/>
          <w:szCs w:val="32"/>
        </w:rPr>
        <w:t xml:space="preserve">本会应当及时将理事会的决议通过本会的信息披露途径告知，并上报社团登记管理机关备案。 </w:t>
      </w:r>
    </w:p>
    <w:p w14:paraId="768ABE89">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第十四条</w:t>
      </w:r>
      <w:r>
        <w:rPr>
          <w:rFonts w:hint="eastAsia" w:ascii="仿宋" w:eastAsia="仿宋"/>
          <w:sz w:val="32"/>
          <w:szCs w:val="32"/>
        </w:rPr>
        <w:t> </w:t>
      </w:r>
      <w:r>
        <w:rPr>
          <w:rFonts w:hint="eastAsia" w:ascii="仿宋" w:hAnsi="仿宋" w:eastAsia="仿宋"/>
          <w:sz w:val="32"/>
          <w:szCs w:val="32"/>
        </w:rPr>
        <w:t xml:space="preserve">本会应当随时关注本社团行业的信息动态，对本会正常运作和会员业务发展可能产生重大影响的信息，及时告知会员。 </w:t>
      </w:r>
    </w:p>
    <w:p w14:paraId="3F8AF7B4">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第十五条</w:t>
      </w:r>
      <w:r>
        <w:rPr>
          <w:rFonts w:hint="eastAsia" w:ascii="仿宋" w:eastAsia="仿宋"/>
          <w:sz w:val="32"/>
          <w:szCs w:val="32"/>
        </w:rPr>
        <w:t> </w:t>
      </w:r>
      <w:r>
        <w:rPr>
          <w:rFonts w:hint="eastAsia" w:ascii="仿宋" w:hAnsi="仿宋" w:eastAsia="仿宋"/>
          <w:sz w:val="32"/>
          <w:szCs w:val="32"/>
        </w:rPr>
        <w:t>本会对外信息披露的文件（包括定期报告和临时报告）要建立专卷存档保管。</w:t>
      </w:r>
      <w:bookmarkStart w:id="0" w:name="_GoBack"/>
      <w:bookmarkEnd w:id="0"/>
      <w:r>
        <w:rPr>
          <w:rFonts w:hint="eastAsia" w:ascii="仿宋" w:hAnsi="仿宋" w:eastAsia="仿宋"/>
          <w:sz w:val="32"/>
          <w:szCs w:val="32"/>
        </w:rPr>
        <w:t xml:space="preserve">理事会文件、监事会或监事文件及信息披露文件要分类专卷存档保管。 </w:t>
      </w:r>
    </w:p>
    <w:p w14:paraId="1E5550F5">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第十六条</w:t>
      </w:r>
      <w:r>
        <w:rPr>
          <w:rFonts w:hint="eastAsia" w:ascii="仿宋" w:eastAsia="仿宋"/>
          <w:sz w:val="32"/>
          <w:szCs w:val="32"/>
        </w:rPr>
        <w:t> </w:t>
      </w:r>
      <w:r>
        <w:rPr>
          <w:rFonts w:hint="eastAsia" w:ascii="仿宋" w:hAnsi="仿宋" w:eastAsia="仿宋"/>
          <w:sz w:val="32"/>
          <w:szCs w:val="32"/>
        </w:rPr>
        <w:t>本会理事、监事及其他因工作关系接触到应披露信息的工作人员，对本会产生重大影响的未公开披露的信息负有保密的责任和义务，不得泄露未公开披露的有关信息。否则，对由此产生的不良影响负全部责任。</w:t>
      </w:r>
      <w:r>
        <w:rPr>
          <w:rFonts w:hint="eastAsia" w:ascii="仿宋" w:eastAsia="仿宋"/>
          <w:sz w:val="32"/>
          <w:szCs w:val="32"/>
        </w:rPr>
        <w:t> </w:t>
      </w:r>
      <w:r>
        <w:rPr>
          <w:rFonts w:hint="eastAsia" w:ascii="仿宋" w:hAnsi="仿宋" w:eastAsia="仿宋"/>
          <w:sz w:val="32"/>
          <w:szCs w:val="32"/>
        </w:rPr>
        <w:t xml:space="preserve"> </w:t>
      </w:r>
    </w:p>
    <w:p w14:paraId="1B61CD08">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第十七条</w:t>
      </w:r>
      <w:r>
        <w:rPr>
          <w:rFonts w:hint="eastAsia" w:ascii="仿宋" w:eastAsia="仿宋"/>
          <w:sz w:val="32"/>
          <w:szCs w:val="32"/>
        </w:rPr>
        <w:t> </w:t>
      </w:r>
      <w:r>
        <w:rPr>
          <w:rFonts w:hint="eastAsia" w:ascii="仿宋" w:hAnsi="仿宋" w:eastAsia="仿宋"/>
          <w:sz w:val="32"/>
          <w:szCs w:val="32"/>
        </w:rPr>
        <w:t>由于本会有关人员的失职给本社团（行业）造成影响时，应对其给予惩戒。</w:t>
      </w:r>
      <w:r>
        <w:rPr>
          <w:rFonts w:hint="eastAsia" w:ascii="仿宋" w:eastAsia="仿宋"/>
          <w:sz w:val="32"/>
          <w:szCs w:val="32"/>
        </w:rPr>
        <w:t> </w:t>
      </w:r>
      <w:r>
        <w:rPr>
          <w:rFonts w:hint="eastAsia" w:ascii="仿宋" w:hAnsi="仿宋" w:eastAsia="仿宋"/>
          <w:sz w:val="32"/>
          <w:szCs w:val="32"/>
        </w:rPr>
        <w:t xml:space="preserve"> </w:t>
      </w:r>
    </w:p>
    <w:p w14:paraId="0413FEF8">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第十八条</w:t>
      </w:r>
      <w:r>
        <w:rPr>
          <w:rFonts w:hint="eastAsia" w:ascii="仿宋" w:eastAsia="仿宋"/>
          <w:sz w:val="32"/>
          <w:szCs w:val="32"/>
        </w:rPr>
        <w:t> </w:t>
      </w:r>
      <w:r>
        <w:rPr>
          <w:rFonts w:hint="eastAsia" w:ascii="仿宋" w:hAnsi="仿宋" w:eastAsia="仿宋"/>
          <w:sz w:val="32"/>
          <w:szCs w:val="32"/>
        </w:rPr>
        <w:t>本制度经理事会审议通过后生效，由理事会解释。</w:t>
      </w:r>
    </w:p>
    <w:p w14:paraId="5872C41E">
      <w:pPr>
        <w:spacing w:line="360" w:lineRule="auto"/>
        <w:ind w:firstLine="640" w:firstLineChars="200"/>
        <w:rPr>
          <w:rFonts w:hint="eastAsia" w:ascii="仿宋" w:hAnsi="仿宋" w:eastAsia="仿宋"/>
          <w:sz w:val="32"/>
          <w:szCs w:val="32"/>
        </w:rPr>
      </w:pPr>
    </w:p>
    <w:p w14:paraId="4CD0F67B">
      <w:pPr>
        <w:spacing w:before="57"/>
        <w:ind w:left="0" w:right="326" w:firstLine="0"/>
        <w:jc w:val="center"/>
        <w:rPr>
          <w:rFonts w:hint="eastAsia" w:ascii="黑体" w:hAnsi="黑体" w:eastAsia="黑体" w:cs="黑体"/>
          <w:color w:val="0D0D0D"/>
          <w:sz w:val="36"/>
          <w:szCs w:val="36"/>
          <w:lang w:val="en-US" w:eastAsia="zh-CN"/>
        </w:rPr>
      </w:pPr>
    </w:p>
    <w:p w14:paraId="577D1631">
      <w:pPr>
        <w:spacing w:line="580" w:lineRule="exact"/>
        <w:jc w:val="center"/>
        <w:rPr>
          <w:rFonts w:hint="eastAsia" w:ascii="仿宋_GB2312" w:eastAsia="仿宋_GB2312"/>
          <w:sz w:val="32"/>
          <w:szCs w:val="32"/>
        </w:rPr>
      </w:pPr>
    </w:p>
    <w:sectPr>
      <w:footerReference r:id="rId5" w:type="first"/>
      <w:headerReference r:id="rId3" w:type="default"/>
      <w:footerReference r:id="rId4" w:type="default"/>
      <w:pgSz w:w="11906" w:h="16838"/>
      <w:pgMar w:top="1440" w:right="1800" w:bottom="1440" w:left="1800"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F0B507-D1BE-4258-B7B5-AC2C74F6ABB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embedRegular r:id="rId2" w:fontKey="{FBF28E5A-EB82-4212-9803-B508C6E79A49}"/>
  </w:font>
  <w:font w:name="仿宋">
    <w:panose1 w:val="02010609060101010101"/>
    <w:charset w:val="86"/>
    <w:family w:val="modern"/>
    <w:pitch w:val="default"/>
    <w:sig w:usb0="800002BF" w:usb1="38CF7CFA" w:usb2="00000016" w:usb3="00000000" w:csb0="00040001" w:csb1="00000000"/>
    <w:embedRegular r:id="rId3" w:fontKey="{746CCCBD-4D0E-432E-B7E5-25BE7157E24A}"/>
  </w:font>
  <w:font w:name="仿宋_GB2312">
    <w:altName w:val="仿宋"/>
    <w:panose1 w:val="00000000000000000000"/>
    <w:charset w:val="86"/>
    <w:family w:val="decorative"/>
    <w:pitch w:val="default"/>
    <w:sig w:usb0="00000000" w:usb1="00000000" w:usb2="00000010" w:usb3="00000000" w:csb0="00040000" w:csb1="00000000"/>
    <w:embedRegular r:id="rId4" w:fontKey="{6D5DFB17-6232-4B31-818E-FCAAA2B8748B}"/>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1D620">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50D238">
                          <w:pPr>
                            <w:pStyle w:val="6"/>
                            <w:rPr>
                              <w:rStyle w:val="14"/>
                              <w:sz w:val="30"/>
                              <w:szCs w:val="30"/>
                            </w:rPr>
                          </w:pPr>
                          <w:r>
                            <w:rPr>
                              <w:sz w:val="30"/>
                              <w:szCs w:val="30"/>
                            </w:rPr>
                            <w:fldChar w:fldCharType="begin"/>
                          </w:r>
                          <w:r>
                            <w:rPr>
                              <w:rStyle w:val="14"/>
                              <w:sz w:val="30"/>
                              <w:szCs w:val="30"/>
                            </w:rPr>
                            <w:instrText xml:space="preserve">PAGE  </w:instrText>
                          </w:r>
                          <w:r>
                            <w:rPr>
                              <w:sz w:val="30"/>
                              <w:szCs w:val="30"/>
                            </w:rPr>
                            <w:fldChar w:fldCharType="separate"/>
                          </w:r>
                          <w:r>
                            <w:rPr>
                              <w:rStyle w:val="14"/>
                              <w:sz w:val="30"/>
                              <w:szCs w:val="30"/>
                            </w:rPr>
                            <w:t>40</w:t>
                          </w:r>
                          <w:r>
                            <w:rPr>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450D238">
                    <w:pPr>
                      <w:pStyle w:val="6"/>
                      <w:rPr>
                        <w:rStyle w:val="14"/>
                        <w:sz w:val="30"/>
                        <w:szCs w:val="30"/>
                      </w:rPr>
                    </w:pPr>
                    <w:r>
                      <w:rPr>
                        <w:sz w:val="30"/>
                        <w:szCs w:val="30"/>
                      </w:rPr>
                      <w:fldChar w:fldCharType="begin"/>
                    </w:r>
                    <w:r>
                      <w:rPr>
                        <w:rStyle w:val="14"/>
                        <w:sz w:val="30"/>
                        <w:szCs w:val="30"/>
                      </w:rPr>
                      <w:instrText xml:space="preserve">PAGE  </w:instrText>
                    </w:r>
                    <w:r>
                      <w:rPr>
                        <w:sz w:val="30"/>
                        <w:szCs w:val="30"/>
                      </w:rPr>
                      <w:fldChar w:fldCharType="separate"/>
                    </w:r>
                    <w:r>
                      <w:rPr>
                        <w:rStyle w:val="14"/>
                        <w:sz w:val="30"/>
                        <w:szCs w:val="30"/>
                      </w:rPr>
                      <w:t>40</w:t>
                    </w:r>
                    <w:r>
                      <w:rPr>
                        <w:sz w:val="30"/>
                        <w:szCs w:val="3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46035">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95220">
                          <w:pPr>
                            <w:pStyle w:val="6"/>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0F95220">
                    <w:pPr>
                      <w:pStyle w:val="6"/>
                    </w:pPr>
                    <w:r>
                      <w:fldChar w:fldCharType="begin"/>
                    </w:r>
                    <w:r>
                      <w:instrText xml:space="preserve"> PAGE  \* MERGEFORMAT </w:instrText>
                    </w:r>
                    <w:r>
                      <w:fldChar w:fldCharType="separate"/>
                    </w:r>
                    <w:r>
                      <w:t>38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362BA">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3NTljOTk2Yjc0NWE3MWNiZjc2OGJkMmFkZjVhYTgifQ=="/>
  </w:docVars>
  <w:rsids>
    <w:rsidRoot w:val="007231AC"/>
    <w:rsid w:val="00014387"/>
    <w:rsid w:val="000165A2"/>
    <w:rsid w:val="00021355"/>
    <w:rsid w:val="00024157"/>
    <w:rsid w:val="00027449"/>
    <w:rsid w:val="000324F2"/>
    <w:rsid w:val="00034F36"/>
    <w:rsid w:val="00036C18"/>
    <w:rsid w:val="00036CAB"/>
    <w:rsid w:val="00045220"/>
    <w:rsid w:val="000458BF"/>
    <w:rsid w:val="00061026"/>
    <w:rsid w:val="000774F0"/>
    <w:rsid w:val="00081856"/>
    <w:rsid w:val="0009419B"/>
    <w:rsid w:val="000A3C0F"/>
    <w:rsid w:val="000B2C4F"/>
    <w:rsid w:val="000B39D2"/>
    <w:rsid w:val="000C00EA"/>
    <w:rsid w:val="000C0DAD"/>
    <w:rsid w:val="000D24D4"/>
    <w:rsid w:val="000E0AC8"/>
    <w:rsid w:val="000E2A59"/>
    <w:rsid w:val="000E4211"/>
    <w:rsid w:val="000E5B8C"/>
    <w:rsid w:val="000F115A"/>
    <w:rsid w:val="00102241"/>
    <w:rsid w:val="00104D3B"/>
    <w:rsid w:val="001110A7"/>
    <w:rsid w:val="001112B7"/>
    <w:rsid w:val="00120A63"/>
    <w:rsid w:val="0012481D"/>
    <w:rsid w:val="001328B6"/>
    <w:rsid w:val="00140944"/>
    <w:rsid w:val="00146159"/>
    <w:rsid w:val="0015435A"/>
    <w:rsid w:val="0015735A"/>
    <w:rsid w:val="0016350B"/>
    <w:rsid w:val="00163A3B"/>
    <w:rsid w:val="00173862"/>
    <w:rsid w:val="001A0424"/>
    <w:rsid w:val="001A40E9"/>
    <w:rsid w:val="001A6470"/>
    <w:rsid w:val="001A7FCA"/>
    <w:rsid w:val="001B362D"/>
    <w:rsid w:val="001B3F59"/>
    <w:rsid w:val="001B4C50"/>
    <w:rsid w:val="001C3372"/>
    <w:rsid w:val="001D1D4A"/>
    <w:rsid w:val="001D5062"/>
    <w:rsid w:val="001E4EFA"/>
    <w:rsid w:val="001E6E8B"/>
    <w:rsid w:val="001E702D"/>
    <w:rsid w:val="001E743D"/>
    <w:rsid w:val="001E7DB2"/>
    <w:rsid w:val="001F4147"/>
    <w:rsid w:val="001F44E8"/>
    <w:rsid w:val="001F5D9E"/>
    <w:rsid w:val="002068B0"/>
    <w:rsid w:val="00212287"/>
    <w:rsid w:val="00213582"/>
    <w:rsid w:val="0021398E"/>
    <w:rsid w:val="002166DB"/>
    <w:rsid w:val="002170A3"/>
    <w:rsid w:val="00225EC0"/>
    <w:rsid w:val="0022677C"/>
    <w:rsid w:val="00231225"/>
    <w:rsid w:val="00233919"/>
    <w:rsid w:val="00234F61"/>
    <w:rsid w:val="00237788"/>
    <w:rsid w:val="00241259"/>
    <w:rsid w:val="00245297"/>
    <w:rsid w:val="00251CB9"/>
    <w:rsid w:val="00260556"/>
    <w:rsid w:val="00261945"/>
    <w:rsid w:val="00265A44"/>
    <w:rsid w:val="00265CF8"/>
    <w:rsid w:val="00273B3B"/>
    <w:rsid w:val="00275396"/>
    <w:rsid w:val="00280D22"/>
    <w:rsid w:val="0028171B"/>
    <w:rsid w:val="00290A03"/>
    <w:rsid w:val="002A231D"/>
    <w:rsid w:val="002A4B35"/>
    <w:rsid w:val="002A5D08"/>
    <w:rsid w:val="002B006C"/>
    <w:rsid w:val="002B769B"/>
    <w:rsid w:val="002C213D"/>
    <w:rsid w:val="002D165E"/>
    <w:rsid w:val="002D44A6"/>
    <w:rsid w:val="002D6C9B"/>
    <w:rsid w:val="002E1228"/>
    <w:rsid w:val="002E1E01"/>
    <w:rsid w:val="002E6566"/>
    <w:rsid w:val="002F17B0"/>
    <w:rsid w:val="003132D7"/>
    <w:rsid w:val="00326297"/>
    <w:rsid w:val="00326E78"/>
    <w:rsid w:val="00327BF3"/>
    <w:rsid w:val="003361D3"/>
    <w:rsid w:val="003654BE"/>
    <w:rsid w:val="00366A7E"/>
    <w:rsid w:val="00370359"/>
    <w:rsid w:val="00372486"/>
    <w:rsid w:val="003738D5"/>
    <w:rsid w:val="00373AD3"/>
    <w:rsid w:val="00373DF8"/>
    <w:rsid w:val="003814CD"/>
    <w:rsid w:val="00383065"/>
    <w:rsid w:val="00397FC0"/>
    <w:rsid w:val="003A1A7B"/>
    <w:rsid w:val="003A3D80"/>
    <w:rsid w:val="003A7A86"/>
    <w:rsid w:val="003B475F"/>
    <w:rsid w:val="003B4846"/>
    <w:rsid w:val="003C23EA"/>
    <w:rsid w:val="003C36EA"/>
    <w:rsid w:val="003C5914"/>
    <w:rsid w:val="003C7439"/>
    <w:rsid w:val="003D01D2"/>
    <w:rsid w:val="003D396A"/>
    <w:rsid w:val="003D5CA9"/>
    <w:rsid w:val="003F0666"/>
    <w:rsid w:val="004042DF"/>
    <w:rsid w:val="0040440B"/>
    <w:rsid w:val="00414602"/>
    <w:rsid w:val="00420746"/>
    <w:rsid w:val="00422B1C"/>
    <w:rsid w:val="00433A40"/>
    <w:rsid w:val="00441E58"/>
    <w:rsid w:val="00443FD6"/>
    <w:rsid w:val="0044450F"/>
    <w:rsid w:val="004463DE"/>
    <w:rsid w:val="00450947"/>
    <w:rsid w:val="00454EBF"/>
    <w:rsid w:val="004568B5"/>
    <w:rsid w:val="004615E0"/>
    <w:rsid w:val="004619CF"/>
    <w:rsid w:val="00467BCE"/>
    <w:rsid w:val="00470025"/>
    <w:rsid w:val="004708B1"/>
    <w:rsid w:val="0047140D"/>
    <w:rsid w:val="0048701D"/>
    <w:rsid w:val="00487CD0"/>
    <w:rsid w:val="004A0456"/>
    <w:rsid w:val="004A1817"/>
    <w:rsid w:val="004B38A2"/>
    <w:rsid w:val="004B63CF"/>
    <w:rsid w:val="004C2246"/>
    <w:rsid w:val="004C5181"/>
    <w:rsid w:val="004D2886"/>
    <w:rsid w:val="004D74AB"/>
    <w:rsid w:val="004E1E96"/>
    <w:rsid w:val="004F0096"/>
    <w:rsid w:val="004F3355"/>
    <w:rsid w:val="004F571D"/>
    <w:rsid w:val="004F637A"/>
    <w:rsid w:val="004F746D"/>
    <w:rsid w:val="004F7BB9"/>
    <w:rsid w:val="005018DA"/>
    <w:rsid w:val="005140B5"/>
    <w:rsid w:val="00516974"/>
    <w:rsid w:val="005206B7"/>
    <w:rsid w:val="005320B2"/>
    <w:rsid w:val="00542114"/>
    <w:rsid w:val="00543C89"/>
    <w:rsid w:val="00551E5E"/>
    <w:rsid w:val="00571512"/>
    <w:rsid w:val="005717A6"/>
    <w:rsid w:val="005768EB"/>
    <w:rsid w:val="00580932"/>
    <w:rsid w:val="00583E65"/>
    <w:rsid w:val="00594FDC"/>
    <w:rsid w:val="005A0746"/>
    <w:rsid w:val="005A4761"/>
    <w:rsid w:val="005A7AAF"/>
    <w:rsid w:val="005B17CF"/>
    <w:rsid w:val="005B27F9"/>
    <w:rsid w:val="005B524B"/>
    <w:rsid w:val="005C0BCF"/>
    <w:rsid w:val="005C2977"/>
    <w:rsid w:val="005C476E"/>
    <w:rsid w:val="005D014C"/>
    <w:rsid w:val="005D58E9"/>
    <w:rsid w:val="005D6ACD"/>
    <w:rsid w:val="005E0AC0"/>
    <w:rsid w:val="005E432E"/>
    <w:rsid w:val="005E4D13"/>
    <w:rsid w:val="005E575B"/>
    <w:rsid w:val="005F0E6B"/>
    <w:rsid w:val="005F3807"/>
    <w:rsid w:val="005F5A27"/>
    <w:rsid w:val="00603F5C"/>
    <w:rsid w:val="00606234"/>
    <w:rsid w:val="00615CF8"/>
    <w:rsid w:val="00616057"/>
    <w:rsid w:val="00622A1D"/>
    <w:rsid w:val="00624B59"/>
    <w:rsid w:val="006358A2"/>
    <w:rsid w:val="0063636F"/>
    <w:rsid w:val="00637205"/>
    <w:rsid w:val="006412ED"/>
    <w:rsid w:val="00644878"/>
    <w:rsid w:val="006479E5"/>
    <w:rsid w:val="00655271"/>
    <w:rsid w:val="00663A76"/>
    <w:rsid w:val="00665C2C"/>
    <w:rsid w:val="00675CB7"/>
    <w:rsid w:val="00676FC8"/>
    <w:rsid w:val="0068162B"/>
    <w:rsid w:val="00685B9A"/>
    <w:rsid w:val="0068652F"/>
    <w:rsid w:val="00686CAC"/>
    <w:rsid w:val="006927FD"/>
    <w:rsid w:val="00693B19"/>
    <w:rsid w:val="006977D9"/>
    <w:rsid w:val="00697EBD"/>
    <w:rsid w:val="006A1160"/>
    <w:rsid w:val="006A17E3"/>
    <w:rsid w:val="006A6075"/>
    <w:rsid w:val="006B1028"/>
    <w:rsid w:val="006B7239"/>
    <w:rsid w:val="006B7716"/>
    <w:rsid w:val="006C3020"/>
    <w:rsid w:val="006C3AA0"/>
    <w:rsid w:val="006E5302"/>
    <w:rsid w:val="006E5533"/>
    <w:rsid w:val="006E77DC"/>
    <w:rsid w:val="007032BC"/>
    <w:rsid w:val="00715F33"/>
    <w:rsid w:val="00716590"/>
    <w:rsid w:val="007231AC"/>
    <w:rsid w:val="00723EA0"/>
    <w:rsid w:val="00727759"/>
    <w:rsid w:val="00727855"/>
    <w:rsid w:val="00730F2F"/>
    <w:rsid w:val="00737E31"/>
    <w:rsid w:val="007462F6"/>
    <w:rsid w:val="007466C3"/>
    <w:rsid w:val="00753C06"/>
    <w:rsid w:val="00754BCE"/>
    <w:rsid w:val="00756543"/>
    <w:rsid w:val="00756808"/>
    <w:rsid w:val="0076393E"/>
    <w:rsid w:val="00764291"/>
    <w:rsid w:val="0076557F"/>
    <w:rsid w:val="00773E3A"/>
    <w:rsid w:val="007823D0"/>
    <w:rsid w:val="007868C5"/>
    <w:rsid w:val="00790CF5"/>
    <w:rsid w:val="007921B1"/>
    <w:rsid w:val="00795DAD"/>
    <w:rsid w:val="00797FC2"/>
    <w:rsid w:val="007A39D9"/>
    <w:rsid w:val="007A407F"/>
    <w:rsid w:val="007B7E36"/>
    <w:rsid w:val="007C2774"/>
    <w:rsid w:val="007C2B9F"/>
    <w:rsid w:val="007C3BAA"/>
    <w:rsid w:val="007C66C4"/>
    <w:rsid w:val="007D2560"/>
    <w:rsid w:val="007D74D0"/>
    <w:rsid w:val="007F025A"/>
    <w:rsid w:val="007F2B9E"/>
    <w:rsid w:val="007F2CB6"/>
    <w:rsid w:val="007F3FE4"/>
    <w:rsid w:val="00801D07"/>
    <w:rsid w:val="008072A4"/>
    <w:rsid w:val="008072BC"/>
    <w:rsid w:val="00807E36"/>
    <w:rsid w:val="00810F0E"/>
    <w:rsid w:val="0081209B"/>
    <w:rsid w:val="0081520A"/>
    <w:rsid w:val="00827B81"/>
    <w:rsid w:val="0083284A"/>
    <w:rsid w:val="00851BA4"/>
    <w:rsid w:val="00856440"/>
    <w:rsid w:val="008626A7"/>
    <w:rsid w:val="00871042"/>
    <w:rsid w:val="00874C80"/>
    <w:rsid w:val="0088176D"/>
    <w:rsid w:val="00881A07"/>
    <w:rsid w:val="00886508"/>
    <w:rsid w:val="00886AB7"/>
    <w:rsid w:val="00890378"/>
    <w:rsid w:val="00893B9B"/>
    <w:rsid w:val="00895A16"/>
    <w:rsid w:val="008979DA"/>
    <w:rsid w:val="008A0CC3"/>
    <w:rsid w:val="008A2CA0"/>
    <w:rsid w:val="008B0D1A"/>
    <w:rsid w:val="008B1C65"/>
    <w:rsid w:val="008B6812"/>
    <w:rsid w:val="008C2002"/>
    <w:rsid w:val="008C68A4"/>
    <w:rsid w:val="008D67DB"/>
    <w:rsid w:val="008E079A"/>
    <w:rsid w:val="008E0E79"/>
    <w:rsid w:val="008E27DF"/>
    <w:rsid w:val="008E606B"/>
    <w:rsid w:val="008F02A0"/>
    <w:rsid w:val="00901181"/>
    <w:rsid w:val="009015B7"/>
    <w:rsid w:val="00901BA9"/>
    <w:rsid w:val="00913603"/>
    <w:rsid w:val="00914AD2"/>
    <w:rsid w:val="00916F8C"/>
    <w:rsid w:val="009177BE"/>
    <w:rsid w:val="00922DCD"/>
    <w:rsid w:val="00923ABC"/>
    <w:rsid w:val="00924AB5"/>
    <w:rsid w:val="00924F70"/>
    <w:rsid w:val="0092708D"/>
    <w:rsid w:val="00932900"/>
    <w:rsid w:val="00946E61"/>
    <w:rsid w:val="009539E9"/>
    <w:rsid w:val="00970CB5"/>
    <w:rsid w:val="00973A40"/>
    <w:rsid w:val="00975707"/>
    <w:rsid w:val="00983FDD"/>
    <w:rsid w:val="009876FE"/>
    <w:rsid w:val="009879EA"/>
    <w:rsid w:val="009907F1"/>
    <w:rsid w:val="009A5073"/>
    <w:rsid w:val="009A6833"/>
    <w:rsid w:val="009A6FE1"/>
    <w:rsid w:val="009B39C7"/>
    <w:rsid w:val="009C2265"/>
    <w:rsid w:val="009C6F14"/>
    <w:rsid w:val="009C7E3F"/>
    <w:rsid w:val="009D0B97"/>
    <w:rsid w:val="009D128A"/>
    <w:rsid w:val="009D488E"/>
    <w:rsid w:val="009E1EAF"/>
    <w:rsid w:val="009F70BB"/>
    <w:rsid w:val="00A03523"/>
    <w:rsid w:val="00A1007B"/>
    <w:rsid w:val="00A206D7"/>
    <w:rsid w:val="00A20EF0"/>
    <w:rsid w:val="00A25739"/>
    <w:rsid w:val="00A25977"/>
    <w:rsid w:val="00A40F32"/>
    <w:rsid w:val="00A41955"/>
    <w:rsid w:val="00A45941"/>
    <w:rsid w:val="00A528B4"/>
    <w:rsid w:val="00A55A89"/>
    <w:rsid w:val="00A55B28"/>
    <w:rsid w:val="00A55D89"/>
    <w:rsid w:val="00A60CED"/>
    <w:rsid w:val="00A67880"/>
    <w:rsid w:val="00A72E32"/>
    <w:rsid w:val="00A750FA"/>
    <w:rsid w:val="00A80DA6"/>
    <w:rsid w:val="00A90A9F"/>
    <w:rsid w:val="00A90AD9"/>
    <w:rsid w:val="00A91899"/>
    <w:rsid w:val="00A93F3A"/>
    <w:rsid w:val="00A97E35"/>
    <w:rsid w:val="00AB4E92"/>
    <w:rsid w:val="00AB780B"/>
    <w:rsid w:val="00AC1334"/>
    <w:rsid w:val="00AC5E6F"/>
    <w:rsid w:val="00AC60CF"/>
    <w:rsid w:val="00AD2B6F"/>
    <w:rsid w:val="00AD7A8D"/>
    <w:rsid w:val="00AF2007"/>
    <w:rsid w:val="00AF6970"/>
    <w:rsid w:val="00B01E0A"/>
    <w:rsid w:val="00B036A3"/>
    <w:rsid w:val="00B057D3"/>
    <w:rsid w:val="00B1227E"/>
    <w:rsid w:val="00B12652"/>
    <w:rsid w:val="00B26B99"/>
    <w:rsid w:val="00B30819"/>
    <w:rsid w:val="00B30FE7"/>
    <w:rsid w:val="00B3210A"/>
    <w:rsid w:val="00B3509C"/>
    <w:rsid w:val="00B36FF0"/>
    <w:rsid w:val="00B50C97"/>
    <w:rsid w:val="00B60E84"/>
    <w:rsid w:val="00B64D2A"/>
    <w:rsid w:val="00B6670B"/>
    <w:rsid w:val="00B70586"/>
    <w:rsid w:val="00B723B0"/>
    <w:rsid w:val="00B7425B"/>
    <w:rsid w:val="00B74CEF"/>
    <w:rsid w:val="00B75C41"/>
    <w:rsid w:val="00B8707C"/>
    <w:rsid w:val="00B87D7F"/>
    <w:rsid w:val="00B9209C"/>
    <w:rsid w:val="00B9377E"/>
    <w:rsid w:val="00B95651"/>
    <w:rsid w:val="00BA21C4"/>
    <w:rsid w:val="00BB6367"/>
    <w:rsid w:val="00BB7CF8"/>
    <w:rsid w:val="00BC6F81"/>
    <w:rsid w:val="00BC76F7"/>
    <w:rsid w:val="00BD08D7"/>
    <w:rsid w:val="00BD1E45"/>
    <w:rsid w:val="00BD4A58"/>
    <w:rsid w:val="00BD6116"/>
    <w:rsid w:val="00BD7305"/>
    <w:rsid w:val="00BD7D80"/>
    <w:rsid w:val="00BE1229"/>
    <w:rsid w:val="00BE289A"/>
    <w:rsid w:val="00BE531F"/>
    <w:rsid w:val="00BE7AB2"/>
    <w:rsid w:val="00BF3883"/>
    <w:rsid w:val="00BF52CE"/>
    <w:rsid w:val="00BF7EA7"/>
    <w:rsid w:val="00C11357"/>
    <w:rsid w:val="00C13EE1"/>
    <w:rsid w:val="00C37170"/>
    <w:rsid w:val="00C46148"/>
    <w:rsid w:val="00C53B69"/>
    <w:rsid w:val="00C570C2"/>
    <w:rsid w:val="00C63FA1"/>
    <w:rsid w:val="00C661CC"/>
    <w:rsid w:val="00C66826"/>
    <w:rsid w:val="00C70D11"/>
    <w:rsid w:val="00C74E07"/>
    <w:rsid w:val="00C92AAA"/>
    <w:rsid w:val="00C960BE"/>
    <w:rsid w:val="00CA0963"/>
    <w:rsid w:val="00CA17A1"/>
    <w:rsid w:val="00CB2737"/>
    <w:rsid w:val="00CB5F92"/>
    <w:rsid w:val="00CD7645"/>
    <w:rsid w:val="00CE27BF"/>
    <w:rsid w:val="00CF06AE"/>
    <w:rsid w:val="00CF0FBB"/>
    <w:rsid w:val="00CF2539"/>
    <w:rsid w:val="00CF4032"/>
    <w:rsid w:val="00CF5A7B"/>
    <w:rsid w:val="00CF7ACD"/>
    <w:rsid w:val="00D34193"/>
    <w:rsid w:val="00D419E6"/>
    <w:rsid w:val="00D44FFB"/>
    <w:rsid w:val="00D47DE7"/>
    <w:rsid w:val="00D51785"/>
    <w:rsid w:val="00D526AC"/>
    <w:rsid w:val="00D53CE8"/>
    <w:rsid w:val="00D613C4"/>
    <w:rsid w:val="00D64657"/>
    <w:rsid w:val="00D71A54"/>
    <w:rsid w:val="00D73E66"/>
    <w:rsid w:val="00D74408"/>
    <w:rsid w:val="00D814F0"/>
    <w:rsid w:val="00D85BAF"/>
    <w:rsid w:val="00D8664F"/>
    <w:rsid w:val="00D87639"/>
    <w:rsid w:val="00D907E2"/>
    <w:rsid w:val="00D90EEB"/>
    <w:rsid w:val="00D92E94"/>
    <w:rsid w:val="00D95C11"/>
    <w:rsid w:val="00DA3EB1"/>
    <w:rsid w:val="00DA7540"/>
    <w:rsid w:val="00DB3056"/>
    <w:rsid w:val="00DB68D1"/>
    <w:rsid w:val="00DC21BA"/>
    <w:rsid w:val="00DC4322"/>
    <w:rsid w:val="00DC537C"/>
    <w:rsid w:val="00DD1BCA"/>
    <w:rsid w:val="00DD2B24"/>
    <w:rsid w:val="00DD4344"/>
    <w:rsid w:val="00DD5F79"/>
    <w:rsid w:val="00DE0C84"/>
    <w:rsid w:val="00DE4EF8"/>
    <w:rsid w:val="00DE5B43"/>
    <w:rsid w:val="00DF3320"/>
    <w:rsid w:val="00E019AA"/>
    <w:rsid w:val="00E05FEC"/>
    <w:rsid w:val="00E123B1"/>
    <w:rsid w:val="00E14AA0"/>
    <w:rsid w:val="00E16FBD"/>
    <w:rsid w:val="00E26DBA"/>
    <w:rsid w:val="00E359D3"/>
    <w:rsid w:val="00E413DF"/>
    <w:rsid w:val="00E44EC9"/>
    <w:rsid w:val="00E4558B"/>
    <w:rsid w:val="00E47144"/>
    <w:rsid w:val="00E601EE"/>
    <w:rsid w:val="00E72741"/>
    <w:rsid w:val="00E72B94"/>
    <w:rsid w:val="00E74749"/>
    <w:rsid w:val="00E81302"/>
    <w:rsid w:val="00E90FC2"/>
    <w:rsid w:val="00E92CCD"/>
    <w:rsid w:val="00EA0B1F"/>
    <w:rsid w:val="00EA10CE"/>
    <w:rsid w:val="00EA18FA"/>
    <w:rsid w:val="00EA4717"/>
    <w:rsid w:val="00EA4A12"/>
    <w:rsid w:val="00EA71B1"/>
    <w:rsid w:val="00EB26FF"/>
    <w:rsid w:val="00EC2CA1"/>
    <w:rsid w:val="00EC4271"/>
    <w:rsid w:val="00EC6E50"/>
    <w:rsid w:val="00EC7725"/>
    <w:rsid w:val="00ED523E"/>
    <w:rsid w:val="00EE56A5"/>
    <w:rsid w:val="00EE5D19"/>
    <w:rsid w:val="00EE7F3C"/>
    <w:rsid w:val="00EF31DB"/>
    <w:rsid w:val="00EF4975"/>
    <w:rsid w:val="00EF6388"/>
    <w:rsid w:val="00F00AAA"/>
    <w:rsid w:val="00F01F29"/>
    <w:rsid w:val="00F06459"/>
    <w:rsid w:val="00F16FD1"/>
    <w:rsid w:val="00F22905"/>
    <w:rsid w:val="00F22BFE"/>
    <w:rsid w:val="00F25A35"/>
    <w:rsid w:val="00F2611E"/>
    <w:rsid w:val="00F27225"/>
    <w:rsid w:val="00F27662"/>
    <w:rsid w:val="00F31FF9"/>
    <w:rsid w:val="00F34B60"/>
    <w:rsid w:val="00F36E23"/>
    <w:rsid w:val="00F439B8"/>
    <w:rsid w:val="00F440FF"/>
    <w:rsid w:val="00F5231E"/>
    <w:rsid w:val="00F54E8E"/>
    <w:rsid w:val="00F6225B"/>
    <w:rsid w:val="00F6330B"/>
    <w:rsid w:val="00F706E1"/>
    <w:rsid w:val="00F737CE"/>
    <w:rsid w:val="00F73FE7"/>
    <w:rsid w:val="00F839CE"/>
    <w:rsid w:val="00F86915"/>
    <w:rsid w:val="00F8734A"/>
    <w:rsid w:val="00FA06E0"/>
    <w:rsid w:val="00FA181B"/>
    <w:rsid w:val="00FA1F53"/>
    <w:rsid w:val="00FB74A2"/>
    <w:rsid w:val="00FC03BC"/>
    <w:rsid w:val="00FC0484"/>
    <w:rsid w:val="00FC338E"/>
    <w:rsid w:val="00FC38E9"/>
    <w:rsid w:val="00FC3CB4"/>
    <w:rsid w:val="00FE00CC"/>
    <w:rsid w:val="00FE0926"/>
    <w:rsid w:val="00FE5554"/>
    <w:rsid w:val="00FE7D79"/>
    <w:rsid w:val="00FF442B"/>
    <w:rsid w:val="029A6A52"/>
    <w:rsid w:val="046320D5"/>
    <w:rsid w:val="04D253F8"/>
    <w:rsid w:val="05490839"/>
    <w:rsid w:val="05A141B4"/>
    <w:rsid w:val="0A5527F5"/>
    <w:rsid w:val="0ECD1641"/>
    <w:rsid w:val="12BD603C"/>
    <w:rsid w:val="160B6B83"/>
    <w:rsid w:val="18B8291A"/>
    <w:rsid w:val="18EB43EE"/>
    <w:rsid w:val="1BCA00E8"/>
    <w:rsid w:val="1BCB06CE"/>
    <w:rsid w:val="204A54EF"/>
    <w:rsid w:val="20FD05AB"/>
    <w:rsid w:val="23856A56"/>
    <w:rsid w:val="23D06382"/>
    <w:rsid w:val="27A95684"/>
    <w:rsid w:val="27AC6C95"/>
    <w:rsid w:val="289514A8"/>
    <w:rsid w:val="2C374D1B"/>
    <w:rsid w:val="2DF34EA0"/>
    <w:rsid w:val="34106DFB"/>
    <w:rsid w:val="34974A05"/>
    <w:rsid w:val="365E39F4"/>
    <w:rsid w:val="37502610"/>
    <w:rsid w:val="3C730D47"/>
    <w:rsid w:val="40A6021E"/>
    <w:rsid w:val="40C357E1"/>
    <w:rsid w:val="436D4129"/>
    <w:rsid w:val="46F624E5"/>
    <w:rsid w:val="49302DA0"/>
    <w:rsid w:val="4C55409A"/>
    <w:rsid w:val="4E6B45BF"/>
    <w:rsid w:val="50FD3224"/>
    <w:rsid w:val="51CC6384"/>
    <w:rsid w:val="52653BBD"/>
    <w:rsid w:val="57715B3F"/>
    <w:rsid w:val="597C58A9"/>
    <w:rsid w:val="5B246D76"/>
    <w:rsid w:val="5FC609F2"/>
    <w:rsid w:val="611778D9"/>
    <w:rsid w:val="64E24571"/>
    <w:rsid w:val="671C39B6"/>
    <w:rsid w:val="67E817AD"/>
    <w:rsid w:val="68D6620B"/>
    <w:rsid w:val="6BE23A0B"/>
    <w:rsid w:val="70FE073F"/>
    <w:rsid w:val="72F262E6"/>
    <w:rsid w:val="7F5C05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pPr>
      <w:ind w:left="109"/>
    </w:pPr>
    <w:rPr>
      <w:rFonts w:ascii="宋体" w:hAnsi="宋体" w:eastAsia="宋体" w:cs="宋体"/>
      <w:sz w:val="32"/>
      <w:szCs w:val="32"/>
      <w:lang w:val="zh-CN" w:eastAsia="zh-CN" w:bidi="zh-CN"/>
    </w:rPr>
  </w:style>
  <w:style w:type="paragraph" w:styleId="4">
    <w:name w:val="Plain Text"/>
    <w:basedOn w:val="1"/>
    <w:qFormat/>
    <w:uiPriority w:val="0"/>
    <w:rPr>
      <w:rFonts w:ascii="宋体" w:hAnsi="Courier New"/>
      <w:szCs w:val="20"/>
    </w:rPr>
  </w:style>
  <w:style w:type="paragraph" w:styleId="5">
    <w:name w:val="Balloon Text"/>
    <w:basedOn w:val="1"/>
    <w:link w:val="16"/>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qFormat/>
    <w:uiPriority w:val="0"/>
    <w:rPr>
      <w:sz w:val="30"/>
    </w:rPr>
  </w:style>
  <w:style w:type="paragraph" w:styleId="9">
    <w:name w:val="Normal (Web)"/>
    <w:basedOn w:val="1"/>
    <w:qFormat/>
    <w:uiPriority w:val="0"/>
    <w:pPr>
      <w:widowControl/>
      <w:spacing w:before="100" w:beforeAutospacing="1" w:after="100" w:afterAutospacing="1"/>
      <w:jc w:val="left"/>
    </w:pPr>
    <w:rPr>
      <w:rFonts w:ascii="ˎ̥" w:hAnsi="ˎ̥" w:cs="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style>
  <w:style w:type="character" w:styleId="14">
    <w:name w:val="page number"/>
    <w:basedOn w:val="12"/>
    <w:qFormat/>
    <w:uiPriority w:val="0"/>
  </w:style>
  <w:style w:type="character" w:styleId="15">
    <w:name w:val="annotation reference"/>
    <w:semiHidden/>
    <w:qFormat/>
    <w:uiPriority w:val="0"/>
    <w:rPr>
      <w:sz w:val="21"/>
      <w:szCs w:val="21"/>
    </w:rPr>
  </w:style>
  <w:style w:type="character" w:customStyle="1" w:styleId="16">
    <w:name w:val="批注框文本 字符"/>
    <w:link w:val="5"/>
    <w:qFormat/>
    <w:uiPriority w:val="0"/>
    <w:rPr>
      <w:kern w:val="2"/>
      <w:sz w:val="18"/>
      <w:szCs w:val="18"/>
    </w:rPr>
  </w:style>
  <w:style w:type="character" w:customStyle="1" w:styleId="17">
    <w:name w:val="am-datepicker-hour"/>
    <w:basedOn w:val="12"/>
    <w:qFormat/>
    <w:uiPriority w:val="0"/>
  </w:style>
  <w:style w:type="paragraph" w:customStyle="1" w:styleId="18">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1383</Words>
  <Characters>1388</Characters>
  <Lines>235</Lines>
  <Paragraphs>66</Paragraphs>
  <TotalTime>21</TotalTime>
  <ScaleCrop>false</ScaleCrop>
  <LinksUpToDate>false</LinksUpToDate>
  <CharactersWithSpaces>1441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2017-08-12T13:14:00Z</dcterms:created>
  <dc:creator>user</dc:creator>
  <cp:lastModifiedBy>骆忠法</cp:lastModifiedBy>
  <cp:lastPrinted>2021-12-30T05:27:00Z</cp:lastPrinted>
  <dcterms:modified xsi:type="dcterms:W3CDTF">2024-07-31T10:00:36Z</dcterms:modified>
  <dc:title>规 章 制 度 汇 编</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7B0874364D9443478C338F23F8AA5E9A_13</vt:lpwstr>
  </property>
</Properties>
</file>