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C690">
      <w:pPr>
        <w:spacing w:before="57"/>
        <w:ind w:left="0" w:right="326" w:firstLine="0"/>
        <w:jc w:val="center"/>
        <w:rPr>
          <w:rFonts w:hint="eastAsia" w:ascii="黑体" w:hAnsi="黑体" w:eastAsia="黑体" w:cs="黑体"/>
          <w:color w:val="0D0D0D"/>
          <w:sz w:val="36"/>
          <w:szCs w:val="36"/>
          <w:lang w:val="en-US" w:eastAsia="zh-CN"/>
        </w:rPr>
      </w:pPr>
    </w:p>
    <w:p w14:paraId="4251E191">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4B6AC9B2">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12" name="直接连接符 12"/>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61312;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oxxNUAAAAIAQAADwAAAAAAAAABACAAAAAiAAAAZHJzL2Rvd25yZXYueG1sUEsB&#10;AhQAFAAAAAgAh07iQOp8H6z4AQAAxQMAAA4AAAAAAAAAAQAgAAAAJAEAAGRycy9lMm9Eb2MueG1s&#10;UEsFBgAAAAAGAAYAWQEAAI4FAAAAAA==&#10;">
                <v:fill on="f" focussize="0,0"/>
                <v:stroke weight="2pt" color="#FF0000 [3204]" joinstyle="round"/>
                <v:imagedata o:title=""/>
                <o:lock v:ext="edit" aspectratio="f"/>
              </v:line>
            </w:pict>
          </mc:Fallback>
        </mc:AlternateContent>
      </w:r>
    </w:p>
    <w:p w14:paraId="3E544A2B">
      <w:pPr>
        <w:widowControl/>
        <w:spacing w:line="360" w:lineRule="auto"/>
        <w:jc w:val="center"/>
        <w:outlineLvl w:val="3"/>
        <w:rPr>
          <w:rFonts w:ascii="黑体" w:hAnsi="黑体" w:eastAsia="黑体" w:cs="宋体"/>
          <w:bCs/>
          <w:kern w:val="0"/>
          <w:sz w:val="32"/>
          <w:szCs w:val="32"/>
        </w:rPr>
      </w:pPr>
      <w:r>
        <w:rPr>
          <w:rFonts w:hint="eastAsia" w:ascii="黑体" w:hAnsi="黑体" w:eastAsia="黑体" w:cs="黑体"/>
          <w:color w:val="0D0D0D"/>
          <w:sz w:val="36"/>
          <w:szCs w:val="36"/>
        </w:rPr>
        <w:t>捐赠票据使用管理办法</w:t>
      </w:r>
    </w:p>
    <w:p w14:paraId="77304D96">
      <w:pPr>
        <w:spacing w:line="360" w:lineRule="auto"/>
        <w:jc w:val="center"/>
        <w:rPr>
          <w:rFonts w:hint="eastAsia" w:ascii="黑体" w:hAnsi="黑体" w:eastAsia="黑体"/>
          <w:sz w:val="36"/>
          <w:szCs w:val="36"/>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10B07888">
      <w:pPr>
        <w:pStyle w:val="3"/>
        <w:keepNext w:val="0"/>
        <w:keepLines w:val="0"/>
        <w:pageBreakBefore w:val="0"/>
        <w:widowControl w:val="0"/>
        <w:tabs>
          <w:tab w:val="left" w:pos="1281"/>
          <w:tab w:val="left" w:pos="2239"/>
        </w:tabs>
        <w:kinsoku/>
        <w:wordWrap/>
        <w:overflowPunct/>
        <w:topLinePunct w:val="0"/>
        <w:autoSpaceDE w:val="0"/>
        <w:autoSpaceDN w:val="0"/>
        <w:bidi w:val="0"/>
        <w:adjustRightInd/>
        <w:snapToGrid/>
        <w:spacing w:before="0" w:line="360" w:lineRule="auto"/>
        <w:ind w:right="0"/>
        <w:jc w:val="center"/>
        <w:textAlignment w:val="auto"/>
        <w:rPr>
          <w:rFonts w:hint="eastAsia" w:ascii="仿宋" w:hAnsi="仿宋" w:eastAsia="仿宋" w:cs="仿宋"/>
          <w:color w:val="0D0D0D"/>
          <w:sz w:val="32"/>
          <w:szCs w:val="32"/>
        </w:rPr>
      </w:pPr>
    </w:p>
    <w:p w14:paraId="30A3C909">
      <w:pPr>
        <w:pStyle w:val="3"/>
        <w:keepNext w:val="0"/>
        <w:keepLines w:val="0"/>
        <w:pageBreakBefore w:val="0"/>
        <w:widowControl w:val="0"/>
        <w:tabs>
          <w:tab w:val="left" w:pos="1281"/>
          <w:tab w:val="left" w:pos="2239"/>
        </w:tabs>
        <w:kinsoku/>
        <w:wordWrap/>
        <w:overflowPunct/>
        <w:topLinePunct w:val="0"/>
        <w:autoSpaceDE w:val="0"/>
        <w:autoSpaceDN w:val="0"/>
        <w:bidi w:val="0"/>
        <w:adjustRightInd/>
        <w:snapToGrid/>
        <w:spacing w:before="0" w:line="360" w:lineRule="auto"/>
        <w:ind w:right="0"/>
        <w:jc w:val="center"/>
        <w:textAlignment w:val="auto"/>
        <w:rPr>
          <w:rFonts w:hint="eastAsia" w:ascii="仿宋" w:hAnsi="仿宋" w:eastAsia="仿宋" w:cs="仿宋"/>
          <w:sz w:val="32"/>
          <w:szCs w:val="32"/>
        </w:rPr>
      </w:pPr>
      <w:r>
        <w:rPr>
          <w:rFonts w:hint="eastAsia" w:ascii="仿宋" w:hAnsi="仿宋" w:eastAsia="仿宋" w:cs="仿宋"/>
          <w:color w:val="0D0D0D"/>
          <w:sz w:val="32"/>
          <w:szCs w:val="32"/>
        </w:rPr>
        <w:t>第一章</w:t>
      </w:r>
      <w:r>
        <w:rPr>
          <w:rFonts w:hint="eastAsia" w:ascii="仿宋" w:hAnsi="仿宋" w:eastAsia="仿宋" w:cs="仿宋"/>
          <w:color w:val="0D0D0D"/>
          <w:sz w:val="32"/>
          <w:szCs w:val="32"/>
        </w:rPr>
        <w:tab/>
      </w:r>
      <w:r>
        <w:rPr>
          <w:rFonts w:hint="eastAsia" w:ascii="仿宋" w:hAnsi="仿宋" w:eastAsia="仿宋" w:cs="仿宋"/>
          <w:color w:val="0D0D0D"/>
          <w:sz w:val="32"/>
          <w:szCs w:val="32"/>
        </w:rPr>
        <w:t>总</w:t>
      </w:r>
      <w:r>
        <w:rPr>
          <w:rFonts w:hint="eastAsia" w:ascii="仿宋" w:hAnsi="仿宋" w:eastAsia="仿宋" w:cs="仿宋"/>
          <w:color w:val="0D0D0D"/>
          <w:sz w:val="32"/>
          <w:szCs w:val="32"/>
        </w:rPr>
        <w:tab/>
      </w:r>
      <w:r>
        <w:rPr>
          <w:rFonts w:hint="eastAsia" w:ascii="仿宋" w:hAnsi="仿宋" w:eastAsia="仿宋" w:cs="仿宋"/>
          <w:color w:val="0D0D0D"/>
          <w:sz w:val="32"/>
          <w:szCs w:val="32"/>
        </w:rPr>
        <w:t>则</w:t>
      </w:r>
    </w:p>
    <w:p w14:paraId="322B842A">
      <w:pPr>
        <w:pStyle w:val="3"/>
        <w:keepNext w:val="0"/>
        <w:keepLines w:val="0"/>
        <w:pageBreakBefore w:val="0"/>
        <w:widowControl w:val="0"/>
        <w:tabs>
          <w:tab w:val="left" w:pos="203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第一条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为进一步规范</w:t>
      </w:r>
      <w:r>
        <w:rPr>
          <w:rFonts w:hint="eastAsia" w:ascii="仿宋" w:hAnsi="仿宋" w:eastAsia="仿宋" w:cs="仿宋"/>
          <w:color w:val="0D0D0D"/>
          <w:sz w:val="32"/>
          <w:szCs w:val="32"/>
          <w:lang w:val="en-US" w:eastAsia="zh-CN"/>
        </w:rPr>
        <w:t>杭州诸商慈善基金会</w:t>
      </w:r>
      <w:r>
        <w:rPr>
          <w:rFonts w:hint="eastAsia" w:ascii="仿宋" w:hAnsi="仿宋" w:eastAsia="仿宋" w:cs="仿宋"/>
          <w:color w:val="0D0D0D"/>
          <w:sz w:val="32"/>
          <w:szCs w:val="32"/>
        </w:rPr>
        <w:t>(以下简称</w:t>
      </w:r>
      <w:r>
        <w:rPr>
          <w:rFonts w:hint="eastAsia" w:ascii="仿宋" w:hAnsi="仿宋" w:eastAsia="仿宋" w:cs="仿宋"/>
          <w:color w:val="0D0D0D"/>
          <w:sz w:val="32"/>
          <w:szCs w:val="32"/>
          <w:lang w:val="en-US" w:eastAsia="zh-CN"/>
        </w:rPr>
        <w:t>诸商基金会</w:t>
      </w:r>
      <w:r>
        <w:rPr>
          <w:rFonts w:hint="eastAsia" w:ascii="仿宋" w:hAnsi="仿宋" w:eastAsia="仿宋" w:cs="仿宋"/>
          <w:color w:val="0D0D0D"/>
          <w:sz w:val="32"/>
          <w:szCs w:val="32"/>
        </w:rPr>
        <w:t>)捐赠票据使用行为</w:t>
      </w:r>
      <w:r>
        <w:rPr>
          <w:rFonts w:hint="eastAsia" w:ascii="仿宋" w:hAnsi="仿宋" w:eastAsia="仿宋" w:cs="仿宋"/>
          <w:color w:val="0D0D0D"/>
          <w:spacing w:val="-92"/>
          <w:sz w:val="32"/>
          <w:szCs w:val="32"/>
        </w:rPr>
        <w:t>，</w:t>
      </w:r>
      <w:r>
        <w:rPr>
          <w:rFonts w:hint="eastAsia" w:ascii="仿宋" w:hAnsi="仿宋" w:eastAsia="仿宋" w:cs="仿宋"/>
          <w:color w:val="0D0D0D"/>
          <w:sz w:val="32"/>
          <w:szCs w:val="32"/>
        </w:rPr>
        <w:t>加强捐赠收入财务监督管理</w:t>
      </w:r>
      <w:r>
        <w:rPr>
          <w:rFonts w:hint="eastAsia" w:ascii="仿宋" w:hAnsi="仿宋" w:eastAsia="仿宋" w:cs="仿宋"/>
          <w:color w:val="0D0D0D"/>
          <w:spacing w:val="-92"/>
          <w:sz w:val="32"/>
          <w:szCs w:val="32"/>
        </w:rPr>
        <w:t>，</w:t>
      </w:r>
      <w:r>
        <w:rPr>
          <w:rFonts w:hint="eastAsia" w:ascii="仿宋" w:hAnsi="仿宋" w:eastAsia="仿宋" w:cs="仿宋"/>
          <w:color w:val="0D0D0D"/>
          <w:sz w:val="32"/>
          <w:szCs w:val="32"/>
        </w:rPr>
        <w:t>根</w:t>
      </w:r>
      <w:r>
        <w:rPr>
          <w:rFonts w:hint="eastAsia" w:ascii="仿宋" w:hAnsi="仿宋" w:eastAsia="仿宋" w:cs="仿宋"/>
          <w:color w:val="0D0D0D"/>
          <w:spacing w:val="-92"/>
          <w:sz w:val="32"/>
          <w:szCs w:val="32"/>
        </w:rPr>
        <w:t>据</w:t>
      </w:r>
      <w:r>
        <w:rPr>
          <w:rFonts w:hint="eastAsia" w:ascii="仿宋" w:hAnsi="仿宋" w:eastAsia="仿宋" w:cs="仿宋"/>
          <w:color w:val="0D0D0D"/>
          <w:sz w:val="32"/>
          <w:szCs w:val="32"/>
        </w:rPr>
        <w:t>《中华人民共和国公益事业捐赠法</w:t>
      </w:r>
      <w:r>
        <w:rPr>
          <w:rFonts w:hint="eastAsia" w:ascii="仿宋" w:hAnsi="仿宋" w:eastAsia="仿宋" w:cs="仿宋"/>
          <w:color w:val="0D0D0D"/>
          <w:spacing w:val="-161"/>
          <w:sz w:val="32"/>
          <w:szCs w:val="32"/>
        </w:rPr>
        <w:t>》</w:t>
      </w:r>
      <w:r>
        <w:rPr>
          <w:rFonts w:hint="eastAsia" w:ascii="仿宋" w:hAnsi="仿宋" w:eastAsia="仿宋" w:cs="仿宋"/>
          <w:color w:val="0D0D0D"/>
          <w:spacing w:val="-277"/>
          <w:sz w:val="32"/>
          <w:szCs w:val="32"/>
        </w:rPr>
        <w:t>、</w:t>
      </w:r>
      <w:r>
        <w:rPr>
          <w:rFonts w:hint="eastAsia" w:ascii="仿宋" w:hAnsi="仿宋" w:eastAsia="仿宋" w:cs="仿宋"/>
          <w:color w:val="0D0D0D"/>
          <w:sz w:val="32"/>
          <w:szCs w:val="32"/>
        </w:rPr>
        <w:t>《公益事业捐赠票据使用管理暂行办法》以及国家有关</w:t>
      </w:r>
      <w:r>
        <w:rPr>
          <w:rFonts w:hint="eastAsia" w:ascii="仿宋" w:hAnsi="仿宋" w:eastAsia="仿宋" w:cs="仿宋"/>
          <w:color w:val="0D0D0D"/>
          <w:spacing w:val="4"/>
          <w:sz w:val="32"/>
          <w:szCs w:val="32"/>
        </w:rPr>
        <w:t>财</w:t>
      </w:r>
      <w:r>
        <w:rPr>
          <w:rFonts w:hint="eastAsia" w:ascii="仿宋" w:hAnsi="仿宋" w:eastAsia="仿宋" w:cs="仿宋"/>
          <w:color w:val="0D0D0D"/>
          <w:sz w:val="32"/>
          <w:szCs w:val="32"/>
        </w:rPr>
        <w:t>务会计</w:t>
      </w:r>
      <w:r>
        <w:rPr>
          <w:rFonts w:hint="eastAsia" w:ascii="仿宋" w:hAnsi="仿宋" w:eastAsia="仿宋" w:cs="仿宋"/>
          <w:color w:val="0D0D0D"/>
          <w:spacing w:val="4"/>
          <w:sz w:val="32"/>
          <w:szCs w:val="32"/>
        </w:rPr>
        <w:t>法</w:t>
      </w:r>
      <w:r>
        <w:rPr>
          <w:rFonts w:hint="eastAsia" w:ascii="仿宋" w:hAnsi="仿宋" w:eastAsia="仿宋" w:cs="仿宋"/>
          <w:color w:val="0D0D0D"/>
          <w:sz w:val="32"/>
          <w:szCs w:val="32"/>
        </w:rPr>
        <w:t>规，</w:t>
      </w:r>
      <w:r>
        <w:rPr>
          <w:rFonts w:hint="eastAsia" w:ascii="仿宋" w:hAnsi="仿宋" w:eastAsia="仿宋" w:cs="仿宋"/>
          <w:color w:val="0D0D0D"/>
          <w:spacing w:val="4"/>
          <w:sz w:val="32"/>
          <w:szCs w:val="32"/>
        </w:rPr>
        <w:t>结</w:t>
      </w:r>
      <w:r>
        <w:rPr>
          <w:rFonts w:hint="eastAsia" w:ascii="仿宋" w:hAnsi="仿宋" w:eastAsia="仿宋" w:cs="仿宋"/>
          <w:color w:val="0D0D0D"/>
          <w:sz w:val="32"/>
          <w:szCs w:val="32"/>
        </w:rPr>
        <w:t>合工作</w:t>
      </w:r>
      <w:r>
        <w:rPr>
          <w:rFonts w:hint="eastAsia" w:ascii="仿宋" w:hAnsi="仿宋" w:eastAsia="仿宋" w:cs="仿宋"/>
          <w:color w:val="0D0D0D"/>
          <w:spacing w:val="4"/>
          <w:sz w:val="32"/>
          <w:szCs w:val="32"/>
        </w:rPr>
        <w:t>的</w:t>
      </w:r>
      <w:r>
        <w:rPr>
          <w:rFonts w:hint="eastAsia" w:ascii="仿宋" w:hAnsi="仿宋" w:eastAsia="仿宋" w:cs="仿宋"/>
          <w:color w:val="0D0D0D"/>
          <w:sz w:val="32"/>
          <w:szCs w:val="32"/>
        </w:rPr>
        <w:t>实</w:t>
      </w:r>
      <w:r>
        <w:rPr>
          <w:rFonts w:hint="eastAsia" w:ascii="仿宋" w:hAnsi="仿宋" w:eastAsia="仿宋" w:cs="仿宋"/>
          <w:color w:val="0D0D0D"/>
          <w:spacing w:val="4"/>
          <w:sz w:val="32"/>
          <w:szCs w:val="32"/>
        </w:rPr>
        <w:t>际</w:t>
      </w:r>
      <w:r>
        <w:rPr>
          <w:rFonts w:hint="eastAsia" w:ascii="仿宋" w:hAnsi="仿宋" w:eastAsia="仿宋" w:cs="仿宋"/>
          <w:color w:val="0D0D0D"/>
          <w:spacing w:val="-12"/>
          <w:sz w:val="32"/>
          <w:szCs w:val="32"/>
        </w:rPr>
        <w:t xml:space="preserve">， </w:t>
      </w:r>
      <w:r>
        <w:rPr>
          <w:rFonts w:hint="eastAsia" w:ascii="仿宋" w:hAnsi="仿宋" w:eastAsia="仿宋" w:cs="仿宋"/>
          <w:color w:val="0D0D0D"/>
          <w:sz w:val="32"/>
          <w:szCs w:val="32"/>
        </w:rPr>
        <w:t>制定本办法。</w:t>
      </w:r>
    </w:p>
    <w:p w14:paraId="6FB176F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1"/>
          <w:sz w:val="32"/>
          <w:szCs w:val="32"/>
        </w:rPr>
        <w:t>第二条</w:t>
      </w:r>
      <w:r>
        <w:rPr>
          <w:rFonts w:hint="eastAsia" w:ascii="仿宋" w:hAnsi="仿宋" w:eastAsia="仿宋" w:cs="仿宋"/>
          <w:color w:val="0D0D0D"/>
          <w:spacing w:val="-1"/>
          <w:sz w:val="32"/>
          <w:szCs w:val="32"/>
          <w:lang w:val="en-US" w:eastAsia="zh-CN"/>
        </w:rPr>
        <w:t xml:space="preserve"> </w:t>
      </w:r>
      <w:r>
        <w:rPr>
          <w:rFonts w:hint="eastAsia" w:ascii="仿宋" w:hAnsi="仿宋" w:eastAsia="仿宋" w:cs="仿宋"/>
          <w:color w:val="0D0D0D"/>
          <w:spacing w:val="-1"/>
          <w:sz w:val="32"/>
          <w:szCs w:val="32"/>
        </w:rPr>
        <w:t>本办法所称的公益事业捐赠票据</w:t>
      </w:r>
      <w:r>
        <w:rPr>
          <w:rFonts w:hint="eastAsia" w:ascii="仿宋" w:hAnsi="仿宋" w:eastAsia="仿宋" w:cs="仿宋"/>
          <w:color w:val="0D0D0D"/>
          <w:sz w:val="32"/>
          <w:szCs w:val="32"/>
        </w:rPr>
        <w:t>（</w:t>
      </w:r>
      <w:r>
        <w:rPr>
          <w:rFonts w:hint="eastAsia" w:ascii="仿宋" w:hAnsi="仿宋" w:eastAsia="仿宋" w:cs="仿宋"/>
          <w:color w:val="0D0D0D"/>
          <w:spacing w:val="-2"/>
          <w:sz w:val="32"/>
          <w:szCs w:val="32"/>
        </w:rPr>
        <w:t>以下简称捐赠票</w:t>
      </w:r>
      <w:r>
        <w:rPr>
          <w:rFonts w:hint="eastAsia" w:ascii="仿宋" w:hAnsi="仿宋" w:eastAsia="仿宋" w:cs="仿宋"/>
          <w:color w:val="0D0D0D"/>
          <w:spacing w:val="2"/>
          <w:w w:val="99"/>
          <w:sz w:val="32"/>
          <w:szCs w:val="32"/>
        </w:rPr>
        <w:t>据</w:t>
      </w:r>
      <w:r>
        <w:rPr>
          <w:rFonts w:hint="eastAsia" w:ascii="仿宋" w:hAnsi="仿宋" w:eastAsia="仿宋" w:cs="仿宋"/>
          <w:color w:val="0D0D0D"/>
          <w:spacing w:val="-161"/>
          <w:w w:val="99"/>
          <w:sz w:val="32"/>
          <w:szCs w:val="32"/>
        </w:rPr>
        <w:t>）</w:t>
      </w:r>
      <w:r>
        <w:rPr>
          <w:rFonts w:hint="eastAsia" w:ascii="仿宋" w:hAnsi="仿宋" w:eastAsia="仿宋" w:cs="仿宋"/>
          <w:color w:val="0D0D0D"/>
          <w:w w:val="99"/>
          <w:sz w:val="32"/>
          <w:szCs w:val="32"/>
        </w:rPr>
        <w:t>，是指</w:t>
      </w:r>
      <w:r>
        <w:rPr>
          <w:rFonts w:hint="eastAsia" w:ascii="仿宋" w:hAnsi="仿宋" w:eastAsia="仿宋" w:cs="仿宋"/>
          <w:color w:val="0D0D0D"/>
          <w:w w:val="99"/>
          <w:sz w:val="32"/>
          <w:szCs w:val="32"/>
          <w:lang w:val="en-US" w:eastAsia="zh-CN"/>
        </w:rPr>
        <w:t>诸商基金会</w:t>
      </w:r>
      <w:r>
        <w:rPr>
          <w:rFonts w:hint="eastAsia" w:ascii="仿宋" w:hAnsi="仿宋" w:eastAsia="仿宋" w:cs="仿宋"/>
          <w:color w:val="0D0D0D"/>
          <w:w w:val="99"/>
          <w:sz w:val="32"/>
          <w:szCs w:val="32"/>
        </w:rPr>
        <w:t>按照自愿、无偿原则，依法接受并用于公</w:t>
      </w:r>
      <w:r>
        <w:rPr>
          <w:rFonts w:hint="eastAsia" w:ascii="仿宋" w:hAnsi="仿宋" w:eastAsia="仿宋" w:cs="仿宋"/>
          <w:color w:val="0D0D0D"/>
          <w:spacing w:val="-12"/>
          <w:sz w:val="32"/>
          <w:szCs w:val="32"/>
        </w:rPr>
        <w:t>益事业的捐赠财物时，由</w:t>
      </w:r>
      <w:r>
        <w:rPr>
          <w:rFonts w:hint="eastAsia" w:ascii="仿宋" w:hAnsi="仿宋" w:eastAsia="仿宋" w:cs="仿宋"/>
          <w:color w:val="0D0D0D"/>
          <w:spacing w:val="-12"/>
          <w:sz w:val="32"/>
          <w:szCs w:val="32"/>
          <w:lang w:val="en-US" w:eastAsia="zh-CN"/>
        </w:rPr>
        <w:t>诸商基金会</w:t>
      </w:r>
      <w:r>
        <w:rPr>
          <w:rFonts w:hint="eastAsia" w:ascii="仿宋" w:hAnsi="仿宋" w:eastAsia="仿宋" w:cs="仿宋"/>
          <w:color w:val="0D0D0D"/>
          <w:spacing w:val="-12"/>
          <w:sz w:val="32"/>
          <w:szCs w:val="32"/>
        </w:rPr>
        <w:t>统一向提供捐赠的自</w:t>
      </w:r>
      <w:r>
        <w:rPr>
          <w:rFonts w:hint="eastAsia" w:ascii="仿宋" w:hAnsi="仿宋" w:eastAsia="仿宋" w:cs="仿宋"/>
          <w:color w:val="0D0D0D"/>
          <w:sz w:val="32"/>
          <w:szCs w:val="32"/>
        </w:rPr>
        <w:t>然人、法人和其他组织开具的凭证。</w:t>
      </w:r>
    </w:p>
    <w:p w14:paraId="289B2E29">
      <w:pPr>
        <w:pStyle w:val="3"/>
        <w:keepNext w:val="0"/>
        <w:keepLines w:val="0"/>
        <w:pageBreakBefore w:val="0"/>
        <w:widowControl w:val="0"/>
        <w:tabs>
          <w:tab w:val="left" w:pos="203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第三条</w:t>
      </w:r>
      <w:r>
        <w:rPr>
          <w:rFonts w:hint="eastAsia" w:ascii="仿宋" w:hAnsi="仿宋" w:eastAsia="仿宋" w:cs="仿宋"/>
          <w:color w:val="0D0D0D"/>
          <w:sz w:val="32"/>
          <w:szCs w:val="32"/>
          <w:lang w:val="en-US" w:eastAsia="zh-CN"/>
        </w:rPr>
        <w:t xml:space="preserve"> 诸商基金会</w:t>
      </w:r>
      <w:r>
        <w:rPr>
          <w:rFonts w:hint="eastAsia" w:ascii="仿宋" w:hAnsi="仿宋" w:eastAsia="仿宋" w:cs="仿宋"/>
          <w:color w:val="0D0D0D"/>
          <w:sz w:val="32"/>
          <w:szCs w:val="32"/>
        </w:rPr>
        <w:t>使用的捐赠票据</w:t>
      </w:r>
      <w:r>
        <w:rPr>
          <w:rFonts w:hint="eastAsia" w:ascii="仿宋" w:hAnsi="仿宋" w:eastAsia="仿宋" w:cs="仿宋"/>
          <w:color w:val="0D0D0D"/>
          <w:sz w:val="32"/>
          <w:szCs w:val="32"/>
          <w:lang w:val="en-US" w:eastAsia="zh-CN"/>
        </w:rPr>
        <w:t>必须使用</w:t>
      </w:r>
      <w:r>
        <w:rPr>
          <w:rFonts w:hint="eastAsia" w:ascii="仿宋" w:hAnsi="仿宋" w:eastAsia="仿宋" w:cs="仿宋"/>
          <w:color w:val="0D0D0D"/>
          <w:sz w:val="32"/>
          <w:szCs w:val="32"/>
        </w:rPr>
        <w:t>财政部</w:t>
      </w:r>
      <w:r>
        <w:rPr>
          <w:rFonts w:hint="eastAsia" w:ascii="仿宋" w:hAnsi="仿宋" w:eastAsia="仿宋" w:cs="仿宋"/>
          <w:color w:val="0D0D0D"/>
          <w:sz w:val="32"/>
          <w:szCs w:val="32"/>
          <w:lang w:val="en-US" w:eastAsia="zh-CN"/>
        </w:rPr>
        <w:t>门</w:t>
      </w:r>
      <w:r>
        <w:rPr>
          <w:rFonts w:hint="eastAsia" w:ascii="仿宋" w:hAnsi="仿宋" w:eastAsia="仿宋" w:cs="仿宋"/>
          <w:color w:val="0D0D0D"/>
          <w:sz w:val="32"/>
          <w:szCs w:val="32"/>
        </w:rPr>
        <w:t>票据</w:t>
      </w:r>
      <w:r>
        <w:rPr>
          <w:rFonts w:hint="eastAsia" w:ascii="仿宋" w:hAnsi="仿宋" w:eastAsia="仿宋" w:cs="仿宋"/>
          <w:color w:val="0D0D0D"/>
          <w:sz w:val="32"/>
          <w:szCs w:val="32"/>
          <w:lang w:val="en-US" w:eastAsia="zh-CN"/>
        </w:rPr>
        <w:t>监制的</w:t>
      </w:r>
      <w:r>
        <w:rPr>
          <w:rFonts w:hint="eastAsia" w:ascii="仿宋" w:hAnsi="仿宋" w:eastAsia="仿宋" w:cs="仿宋"/>
          <w:color w:val="0D0D0D"/>
          <w:sz w:val="32"/>
          <w:szCs w:val="32"/>
        </w:rPr>
        <w:t>《公益事业捐赠统一票据</w:t>
      </w:r>
      <w:r>
        <w:rPr>
          <w:rFonts w:hint="eastAsia" w:ascii="仿宋" w:hAnsi="仿宋" w:eastAsia="仿宋" w:cs="仿宋"/>
          <w:color w:val="0D0D0D"/>
          <w:spacing w:val="-159"/>
          <w:sz w:val="32"/>
          <w:szCs w:val="32"/>
        </w:rPr>
        <w:t>》</w:t>
      </w:r>
      <w:r>
        <w:rPr>
          <w:rFonts w:hint="eastAsia" w:ascii="仿宋" w:hAnsi="仿宋" w:eastAsia="仿宋" w:cs="仿宋"/>
          <w:color w:val="0D0D0D"/>
          <w:sz w:val="32"/>
          <w:szCs w:val="32"/>
        </w:rPr>
        <w:t>。财务部是捐赠票据管理的职能部门</w:t>
      </w:r>
      <w:r>
        <w:rPr>
          <w:rFonts w:hint="eastAsia" w:ascii="仿宋" w:hAnsi="仿宋" w:eastAsia="仿宋" w:cs="仿宋"/>
          <w:color w:val="0D0D0D"/>
          <w:spacing w:val="-22"/>
          <w:sz w:val="32"/>
          <w:szCs w:val="32"/>
        </w:rPr>
        <w:t>，</w:t>
      </w:r>
      <w:r>
        <w:rPr>
          <w:rFonts w:hint="eastAsia" w:ascii="仿宋" w:hAnsi="仿宋" w:eastAsia="仿宋" w:cs="仿宋"/>
          <w:color w:val="0D0D0D"/>
          <w:sz w:val="32"/>
          <w:szCs w:val="32"/>
        </w:rPr>
        <w:t>负责捐赠票据的领购</w:t>
      </w:r>
      <w:r>
        <w:rPr>
          <w:rFonts w:hint="eastAsia" w:ascii="仿宋" w:hAnsi="仿宋" w:eastAsia="仿宋" w:cs="仿宋"/>
          <w:color w:val="0D0D0D"/>
          <w:spacing w:val="-24"/>
          <w:sz w:val="32"/>
          <w:szCs w:val="32"/>
        </w:rPr>
        <w:t>、</w:t>
      </w:r>
      <w:r>
        <w:rPr>
          <w:rFonts w:hint="eastAsia" w:ascii="仿宋" w:hAnsi="仿宋" w:eastAsia="仿宋" w:cs="仿宋"/>
          <w:color w:val="0D0D0D"/>
          <w:sz w:val="32"/>
          <w:szCs w:val="32"/>
        </w:rPr>
        <w:t>使用</w:t>
      </w:r>
      <w:r>
        <w:rPr>
          <w:rFonts w:hint="eastAsia" w:ascii="仿宋" w:hAnsi="仿宋" w:eastAsia="仿宋" w:cs="仿宋"/>
          <w:color w:val="0D0D0D"/>
          <w:spacing w:val="-22"/>
          <w:sz w:val="32"/>
          <w:szCs w:val="32"/>
        </w:rPr>
        <w:t>、</w:t>
      </w:r>
      <w:r>
        <w:rPr>
          <w:rFonts w:hint="eastAsia" w:ascii="仿宋" w:hAnsi="仿宋" w:eastAsia="仿宋" w:cs="仿宋"/>
          <w:color w:val="0D0D0D"/>
          <w:sz w:val="32"/>
          <w:szCs w:val="32"/>
        </w:rPr>
        <w:t>保管</w:t>
      </w:r>
      <w:r>
        <w:rPr>
          <w:rFonts w:hint="eastAsia" w:ascii="仿宋" w:hAnsi="仿宋" w:eastAsia="仿宋" w:cs="仿宋"/>
          <w:color w:val="0D0D0D"/>
          <w:spacing w:val="-22"/>
          <w:sz w:val="32"/>
          <w:szCs w:val="32"/>
        </w:rPr>
        <w:t>、</w:t>
      </w:r>
      <w:r>
        <w:rPr>
          <w:rFonts w:hint="eastAsia" w:ascii="仿宋" w:hAnsi="仿宋" w:eastAsia="仿宋" w:cs="仿宋"/>
          <w:color w:val="0D0D0D"/>
          <w:sz w:val="32"/>
          <w:szCs w:val="32"/>
        </w:rPr>
        <w:t>作废</w:t>
      </w:r>
      <w:r>
        <w:rPr>
          <w:rFonts w:hint="eastAsia" w:ascii="仿宋" w:hAnsi="仿宋" w:eastAsia="仿宋" w:cs="仿宋"/>
          <w:color w:val="0D0D0D"/>
          <w:spacing w:val="-24"/>
          <w:sz w:val="32"/>
          <w:szCs w:val="32"/>
        </w:rPr>
        <w:t>、</w:t>
      </w:r>
      <w:r>
        <w:rPr>
          <w:rFonts w:hint="eastAsia" w:ascii="仿宋" w:hAnsi="仿宋" w:eastAsia="仿宋" w:cs="仿宋"/>
          <w:color w:val="0D0D0D"/>
          <w:sz w:val="32"/>
          <w:szCs w:val="32"/>
        </w:rPr>
        <w:t>核销</w:t>
      </w:r>
      <w:r>
        <w:rPr>
          <w:rFonts w:hint="eastAsia" w:ascii="仿宋" w:hAnsi="仿宋" w:eastAsia="仿宋" w:cs="仿宋"/>
          <w:color w:val="0D0D0D"/>
          <w:spacing w:val="-15"/>
          <w:sz w:val="32"/>
          <w:szCs w:val="32"/>
        </w:rPr>
        <w:t>等</w:t>
      </w:r>
      <w:r>
        <w:rPr>
          <w:rFonts w:hint="eastAsia" w:ascii="仿宋" w:hAnsi="仿宋" w:eastAsia="仿宋" w:cs="仿宋"/>
          <w:color w:val="0D0D0D"/>
          <w:sz w:val="32"/>
          <w:szCs w:val="32"/>
        </w:rPr>
        <w:t>活动。</w:t>
      </w:r>
    </w:p>
    <w:p w14:paraId="33C93F8F">
      <w:pPr>
        <w:pStyle w:val="3"/>
        <w:keepNext w:val="0"/>
        <w:keepLines w:val="0"/>
        <w:pageBreakBefore w:val="0"/>
        <w:widowControl w:val="0"/>
        <w:tabs>
          <w:tab w:val="left" w:pos="203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第四条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捐赠票</w:t>
      </w:r>
      <w:r>
        <w:rPr>
          <w:rFonts w:hint="eastAsia" w:ascii="仿宋" w:hAnsi="仿宋" w:eastAsia="仿宋" w:cs="仿宋"/>
          <w:color w:val="0D0D0D"/>
          <w:spacing w:val="4"/>
          <w:sz w:val="32"/>
          <w:szCs w:val="32"/>
        </w:rPr>
        <w:t>据</w:t>
      </w:r>
      <w:r>
        <w:rPr>
          <w:rFonts w:hint="eastAsia" w:ascii="仿宋" w:hAnsi="仿宋" w:eastAsia="仿宋" w:cs="仿宋"/>
          <w:color w:val="0D0D0D"/>
          <w:sz w:val="32"/>
          <w:szCs w:val="32"/>
        </w:rPr>
        <w:t>是会</w:t>
      </w:r>
      <w:r>
        <w:rPr>
          <w:rFonts w:hint="eastAsia" w:ascii="仿宋" w:hAnsi="仿宋" w:eastAsia="仿宋" w:cs="仿宋"/>
          <w:color w:val="0D0D0D"/>
          <w:spacing w:val="4"/>
          <w:sz w:val="32"/>
          <w:szCs w:val="32"/>
        </w:rPr>
        <w:t>计</w:t>
      </w:r>
      <w:r>
        <w:rPr>
          <w:rFonts w:hint="eastAsia" w:ascii="仿宋" w:hAnsi="仿宋" w:eastAsia="仿宋" w:cs="仿宋"/>
          <w:color w:val="0D0D0D"/>
          <w:sz w:val="32"/>
          <w:szCs w:val="32"/>
        </w:rPr>
        <w:t>核算的</w:t>
      </w:r>
      <w:r>
        <w:rPr>
          <w:rFonts w:hint="eastAsia" w:ascii="仿宋" w:hAnsi="仿宋" w:eastAsia="仿宋" w:cs="仿宋"/>
          <w:color w:val="0D0D0D"/>
          <w:spacing w:val="4"/>
          <w:sz w:val="32"/>
          <w:szCs w:val="32"/>
        </w:rPr>
        <w:t>原</w:t>
      </w:r>
      <w:r>
        <w:rPr>
          <w:rFonts w:hint="eastAsia" w:ascii="仿宋" w:hAnsi="仿宋" w:eastAsia="仿宋" w:cs="仿宋"/>
          <w:color w:val="0D0D0D"/>
          <w:sz w:val="32"/>
          <w:szCs w:val="32"/>
        </w:rPr>
        <w:t>始凭</w:t>
      </w:r>
      <w:r>
        <w:rPr>
          <w:rFonts w:hint="eastAsia" w:ascii="仿宋" w:hAnsi="仿宋" w:eastAsia="仿宋" w:cs="仿宋"/>
          <w:color w:val="0D0D0D"/>
          <w:spacing w:val="4"/>
          <w:sz w:val="32"/>
          <w:szCs w:val="32"/>
        </w:rPr>
        <w:t>证</w:t>
      </w:r>
      <w:r>
        <w:rPr>
          <w:rFonts w:hint="eastAsia" w:ascii="仿宋" w:hAnsi="仿宋" w:eastAsia="仿宋" w:cs="仿宋"/>
          <w:color w:val="0D0D0D"/>
          <w:sz w:val="32"/>
          <w:szCs w:val="32"/>
        </w:rPr>
        <w:t>，是财</w:t>
      </w:r>
      <w:r>
        <w:rPr>
          <w:rFonts w:hint="eastAsia" w:ascii="仿宋" w:hAnsi="仿宋" w:eastAsia="仿宋" w:cs="仿宋"/>
          <w:color w:val="0D0D0D"/>
          <w:spacing w:val="4"/>
          <w:sz w:val="32"/>
          <w:szCs w:val="32"/>
        </w:rPr>
        <w:t>政</w:t>
      </w:r>
      <w:r>
        <w:rPr>
          <w:rFonts w:hint="eastAsia" w:ascii="仿宋" w:hAnsi="仿宋" w:eastAsia="仿宋" w:cs="仿宋"/>
          <w:color w:val="0D0D0D"/>
          <w:sz w:val="32"/>
          <w:szCs w:val="32"/>
        </w:rPr>
        <w:t>、税</w:t>
      </w:r>
      <w:r>
        <w:rPr>
          <w:rFonts w:hint="eastAsia" w:ascii="仿宋" w:hAnsi="仿宋" w:eastAsia="仿宋" w:cs="仿宋"/>
          <w:color w:val="0D0D0D"/>
          <w:spacing w:val="4"/>
          <w:sz w:val="32"/>
          <w:szCs w:val="32"/>
        </w:rPr>
        <w:t>务</w:t>
      </w:r>
      <w:r>
        <w:rPr>
          <w:rFonts w:hint="eastAsia" w:ascii="仿宋" w:hAnsi="仿宋" w:eastAsia="仿宋" w:cs="仿宋"/>
          <w:color w:val="0D0D0D"/>
          <w:spacing w:val="-11"/>
          <w:sz w:val="32"/>
          <w:szCs w:val="32"/>
        </w:rPr>
        <w:t>、</w:t>
      </w:r>
      <w:r>
        <w:rPr>
          <w:rFonts w:hint="eastAsia" w:ascii="仿宋" w:hAnsi="仿宋" w:eastAsia="仿宋" w:cs="仿宋"/>
          <w:color w:val="0D0D0D"/>
          <w:sz w:val="32"/>
          <w:szCs w:val="32"/>
        </w:rPr>
        <w:t>审计</w:t>
      </w:r>
      <w:r>
        <w:rPr>
          <w:rFonts w:hint="eastAsia" w:ascii="仿宋" w:hAnsi="仿宋" w:eastAsia="仿宋" w:cs="仿宋"/>
          <w:color w:val="0D0D0D"/>
          <w:spacing w:val="-58"/>
          <w:sz w:val="32"/>
          <w:szCs w:val="32"/>
        </w:rPr>
        <w:t>、</w:t>
      </w:r>
      <w:r>
        <w:rPr>
          <w:rFonts w:hint="eastAsia" w:ascii="仿宋" w:hAnsi="仿宋" w:eastAsia="仿宋" w:cs="仿宋"/>
          <w:color w:val="0D0D0D"/>
          <w:sz w:val="32"/>
          <w:szCs w:val="32"/>
        </w:rPr>
        <w:t>监察等部门进行监督检查的依据</w:t>
      </w:r>
      <w:r>
        <w:rPr>
          <w:rFonts w:hint="eastAsia" w:ascii="仿宋" w:hAnsi="仿宋" w:eastAsia="仿宋" w:cs="仿宋"/>
          <w:color w:val="0D0D0D"/>
          <w:spacing w:val="-56"/>
          <w:sz w:val="32"/>
          <w:szCs w:val="32"/>
        </w:rPr>
        <w:t>。</w:t>
      </w:r>
      <w:r>
        <w:rPr>
          <w:rFonts w:hint="eastAsia" w:ascii="仿宋" w:hAnsi="仿宋" w:eastAsia="仿宋" w:cs="仿宋"/>
          <w:color w:val="0D0D0D"/>
          <w:sz w:val="32"/>
          <w:szCs w:val="32"/>
        </w:rPr>
        <w:t>捐赠票据是捐赠人对外捐赠并根据国家有关规定申请捐赠款项税前扣除的有效凭证。</w:t>
      </w:r>
    </w:p>
    <w:p w14:paraId="06B88E9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center"/>
        <w:textAlignment w:val="auto"/>
        <w:rPr>
          <w:rFonts w:hint="eastAsia" w:ascii="仿宋" w:hAnsi="仿宋" w:eastAsia="仿宋" w:cs="仿宋"/>
          <w:sz w:val="32"/>
          <w:szCs w:val="32"/>
        </w:rPr>
      </w:pPr>
      <w:r>
        <w:rPr>
          <w:rFonts w:hint="eastAsia" w:ascii="仿宋" w:hAnsi="仿宋" w:eastAsia="仿宋" w:cs="仿宋"/>
          <w:color w:val="0D0D0D"/>
          <w:sz w:val="32"/>
          <w:szCs w:val="32"/>
        </w:rPr>
        <w:t>第二章</w:t>
      </w:r>
      <w:r>
        <w:rPr>
          <w:rFonts w:hint="eastAsia" w:ascii="仿宋" w:hAnsi="仿宋" w:eastAsia="仿宋" w:cs="仿宋"/>
          <w:color w:val="0D0D0D"/>
          <w:sz w:val="32"/>
          <w:szCs w:val="32"/>
        </w:rPr>
        <w:tab/>
      </w:r>
      <w:r>
        <w:rPr>
          <w:rFonts w:hint="eastAsia" w:ascii="仿宋" w:hAnsi="仿宋" w:eastAsia="仿宋" w:cs="仿宋"/>
          <w:color w:val="0D0D0D"/>
          <w:sz w:val="32"/>
          <w:szCs w:val="32"/>
        </w:rPr>
        <w:t>捐赠票据的内容和适用范围</w:t>
      </w:r>
    </w:p>
    <w:p w14:paraId="3D497A9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4"/>
          <w:sz w:val="32"/>
          <w:szCs w:val="32"/>
        </w:rPr>
        <w:t>第五条 捐赠票据的基本内容包括票据名称、票据编码、票</w:t>
      </w:r>
      <w:r>
        <w:rPr>
          <w:rFonts w:hint="eastAsia" w:ascii="仿宋" w:hAnsi="仿宋" w:eastAsia="仿宋" w:cs="仿宋"/>
          <w:color w:val="0D0D0D"/>
          <w:spacing w:val="-24"/>
          <w:sz w:val="32"/>
          <w:szCs w:val="32"/>
        </w:rPr>
        <w:t>据监制章、捐赠人、开票日期、捐赠项目、数量、金额、实物</w:t>
      </w:r>
      <w:r>
        <w:rPr>
          <w:rFonts w:hint="eastAsia" w:ascii="仿宋" w:hAnsi="仿宋" w:eastAsia="仿宋" w:cs="仿宋"/>
          <w:color w:val="0D0D0D"/>
          <w:sz w:val="32"/>
          <w:szCs w:val="32"/>
        </w:rPr>
        <w:t>（</w:t>
      </w:r>
      <w:r>
        <w:rPr>
          <w:rFonts w:hint="eastAsia" w:ascii="仿宋" w:hAnsi="仿宋" w:eastAsia="仿宋" w:cs="仿宋"/>
          <w:color w:val="0D0D0D"/>
          <w:spacing w:val="-14"/>
          <w:sz w:val="32"/>
          <w:szCs w:val="32"/>
        </w:rPr>
        <w:t>外</w:t>
      </w:r>
      <w:r>
        <w:rPr>
          <w:rFonts w:hint="eastAsia" w:ascii="仿宋" w:hAnsi="仿宋" w:eastAsia="仿宋" w:cs="仿宋"/>
          <w:color w:val="0D0D0D"/>
          <w:sz w:val="32"/>
          <w:szCs w:val="32"/>
        </w:rPr>
        <w:t>币）种类、接受单位、复核人、开票人及联次等。</w:t>
      </w:r>
    </w:p>
    <w:p w14:paraId="3121787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0" w:firstLineChars="200"/>
        <w:textAlignment w:val="auto"/>
        <w:rPr>
          <w:rFonts w:hint="eastAsia" w:ascii="仿宋" w:hAnsi="仿宋" w:eastAsia="仿宋" w:cs="仿宋"/>
          <w:sz w:val="32"/>
          <w:szCs w:val="32"/>
        </w:rPr>
      </w:pPr>
      <w:r>
        <w:rPr>
          <w:rFonts w:hint="eastAsia" w:ascii="仿宋" w:hAnsi="仿宋" w:eastAsia="仿宋" w:cs="仿宋"/>
          <w:color w:val="0D0D0D"/>
          <w:spacing w:val="-10"/>
          <w:sz w:val="32"/>
          <w:szCs w:val="32"/>
        </w:rPr>
        <w:t>捐赠票据一般为三联，包括存根联、票据联和记账联，各联</w:t>
      </w:r>
      <w:r>
        <w:rPr>
          <w:rFonts w:hint="eastAsia" w:ascii="仿宋" w:hAnsi="仿宋" w:eastAsia="仿宋" w:cs="仿宋"/>
          <w:color w:val="0D0D0D"/>
          <w:sz w:val="32"/>
          <w:szCs w:val="32"/>
        </w:rPr>
        <w:t>次以不同颜色加以区分。</w:t>
      </w:r>
    </w:p>
    <w:p w14:paraId="2C98FC02">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4"/>
          <w:sz w:val="32"/>
          <w:szCs w:val="32"/>
        </w:rPr>
        <w:t xml:space="preserve">第六条 </w:t>
      </w:r>
      <w:r>
        <w:rPr>
          <w:rFonts w:hint="eastAsia" w:ascii="仿宋" w:hAnsi="仿宋" w:eastAsia="仿宋" w:cs="仿宋"/>
          <w:color w:val="0D0D0D"/>
          <w:spacing w:val="-4"/>
          <w:sz w:val="32"/>
          <w:szCs w:val="32"/>
          <w:lang w:val="en-US" w:eastAsia="zh-CN"/>
        </w:rPr>
        <w:t>诸商基金会</w:t>
      </w:r>
      <w:r>
        <w:rPr>
          <w:rFonts w:hint="eastAsia" w:ascii="仿宋" w:hAnsi="仿宋" w:eastAsia="仿宋" w:cs="仿宋"/>
          <w:color w:val="0D0D0D"/>
          <w:spacing w:val="-4"/>
          <w:sz w:val="32"/>
          <w:szCs w:val="32"/>
        </w:rPr>
        <w:t>接受有公益目的的捐赠财物后，应当向</w:t>
      </w:r>
      <w:r>
        <w:rPr>
          <w:rFonts w:hint="eastAsia" w:ascii="仿宋" w:hAnsi="仿宋" w:eastAsia="仿宋" w:cs="仿宋"/>
          <w:color w:val="0D0D0D"/>
          <w:spacing w:val="-12"/>
          <w:sz w:val="32"/>
          <w:szCs w:val="32"/>
        </w:rPr>
        <w:t>提供捐赠的自然人、法人和其他组织开具捐赠票据，并送达捐赠</w:t>
      </w:r>
      <w:r>
        <w:rPr>
          <w:rFonts w:hint="eastAsia" w:ascii="仿宋" w:hAnsi="仿宋" w:eastAsia="仿宋" w:cs="仿宋"/>
          <w:color w:val="0D0D0D"/>
          <w:spacing w:val="-23"/>
          <w:sz w:val="32"/>
          <w:szCs w:val="32"/>
        </w:rPr>
        <w:t xml:space="preserve">人。确因捐赠人名称、地址、联系方式等信息不全，无法送达的， </w:t>
      </w:r>
      <w:r>
        <w:rPr>
          <w:rFonts w:hint="eastAsia" w:ascii="仿宋" w:hAnsi="仿宋" w:eastAsia="仿宋" w:cs="仿宋"/>
          <w:color w:val="0D0D0D"/>
          <w:spacing w:val="-15"/>
          <w:sz w:val="32"/>
          <w:szCs w:val="32"/>
        </w:rPr>
        <w:t>应严格按照</w:t>
      </w:r>
      <w:r>
        <w:rPr>
          <w:rFonts w:hint="eastAsia" w:ascii="仿宋" w:hAnsi="仿宋" w:eastAsia="仿宋" w:cs="仿宋"/>
          <w:color w:val="0D0D0D"/>
          <w:spacing w:val="-15"/>
          <w:sz w:val="32"/>
          <w:szCs w:val="32"/>
          <w:lang w:val="en-US" w:eastAsia="zh-CN"/>
        </w:rPr>
        <w:t>诸商基金会</w:t>
      </w:r>
      <w:r>
        <w:rPr>
          <w:rFonts w:hint="eastAsia" w:ascii="仿宋" w:hAnsi="仿宋" w:eastAsia="仿宋" w:cs="仿宋"/>
          <w:color w:val="0D0D0D"/>
          <w:spacing w:val="-15"/>
          <w:sz w:val="32"/>
          <w:szCs w:val="32"/>
        </w:rPr>
        <w:t>财务收入管理流程入账，收据暂缓开具。</w:t>
      </w:r>
    </w:p>
    <w:p w14:paraId="54AE2358">
      <w:pPr>
        <w:pStyle w:val="3"/>
        <w:keepNext w:val="0"/>
        <w:keepLines w:val="0"/>
        <w:pageBreakBefore w:val="0"/>
        <w:widowControl w:val="0"/>
        <w:tabs>
          <w:tab w:val="left" w:pos="203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第七条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w w:val="95"/>
          <w:sz w:val="32"/>
          <w:szCs w:val="32"/>
        </w:rPr>
        <w:t>下列行为，不得使用捐赠票据：</w:t>
      </w:r>
    </w:p>
    <w:p w14:paraId="442E3A9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8" w:firstLineChars="200"/>
        <w:textAlignment w:val="auto"/>
        <w:rPr>
          <w:rFonts w:hint="eastAsia" w:ascii="仿宋" w:hAnsi="仿宋" w:eastAsia="仿宋" w:cs="仿宋"/>
          <w:sz w:val="32"/>
          <w:szCs w:val="32"/>
        </w:rPr>
      </w:pPr>
      <w:r>
        <w:rPr>
          <w:rFonts w:hint="eastAsia" w:ascii="仿宋" w:hAnsi="仿宋" w:eastAsia="仿宋" w:cs="仿宋"/>
          <w:color w:val="0D0D0D"/>
          <w:w w:val="95"/>
          <w:sz w:val="32"/>
          <w:szCs w:val="32"/>
        </w:rPr>
        <w:t>（一）集资、摊派、筹资、赞助等行为；</w:t>
      </w:r>
    </w:p>
    <w:p w14:paraId="524A1E7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（二）以捐赠名义接受财物并与出资人利益相关的行为；</w:t>
      </w:r>
    </w:p>
    <w:p w14:paraId="58F32EC1">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（三）以捐赠名义从事营利活动的行为；</w:t>
      </w:r>
    </w:p>
    <w:p w14:paraId="7B79B98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（四</w:t>
      </w:r>
      <w:r>
        <w:rPr>
          <w:rFonts w:hint="eastAsia" w:ascii="仿宋" w:hAnsi="仿宋" w:eastAsia="仿宋" w:cs="仿宋"/>
          <w:color w:val="0D0D0D"/>
          <w:spacing w:val="-39"/>
          <w:sz w:val="32"/>
          <w:szCs w:val="32"/>
        </w:rPr>
        <w:t>）</w:t>
      </w:r>
      <w:r>
        <w:rPr>
          <w:rFonts w:hint="eastAsia" w:ascii="仿宋" w:hAnsi="仿宋" w:eastAsia="仿宋" w:cs="仿宋"/>
          <w:color w:val="0D0D0D"/>
          <w:spacing w:val="-6"/>
          <w:sz w:val="32"/>
          <w:szCs w:val="32"/>
        </w:rPr>
        <w:t>收取除捐赠以外的政府非税收入、医疗服务收入、会</w:t>
      </w:r>
      <w:r>
        <w:rPr>
          <w:rFonts w:hint="eastAsia" w:ascii="仿宋" w:hAnsi="仿宋" w:eastAsia="仿宋" w:cs="仿宋"/>
          <w:color w:val="0D0D0D"/>
          <w:sz w:val="32"/>
          <w:szCs w:val="32"/>
        </w:rPr>
        <w:t>费收入、资金往来款项等应使用其他相应财政票据的行为；</w:t>
      </w:r>
    </w:p>
    <w:p w14:paraId="5FEAD55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（五）按照税收制度规定应使用税务发票的行为；</w:t>
      </w:r>
    </w:p>
    <w:p w14:paraId="5B844FAC">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（六</w:t>
      </w:r>
      <w:r>
        <w:rPr>
          <w:rFonts w:hint="eastAsia" w:ascii="仿宋" w:hAnsi="仿宋" w:eastAsia="仿宋" w:cs="仿宋"/>
          <w:color w:val="0D0D0D"/>
          <w:spacing w:val="-58"/>
          <w:sz w:val="32"/>
          <w:szCs w:val="32"/>
        </w:rPr>
        <w:t>）</w:t>
      </w:r>
      <w:r>
        <w:rPr>
          <w:rFonts w:hint="eastAsia" w:ascii="仿宋" w:hAnsi="仿宋" w:eastAsia="仿宋" w:cs="仿宋"/>
          <w:color w:val="0D0D0D"/>
          <w:spacing w:val="-4"/>
          <w:sz w:val="32"/>
          <w:szCs w:val="32"/>
        </w:rPr>
        <w:t>受赠财产未经</w:t>
      </w:r>
      <w:r>
        <w:rPr>
          <w:rFonts w:hint="eastAsia" w:ascii="仿宋" w:hAnsi="仿宋" w:eastAsia="仿宋" w:cs="仿宋"/>
          <w:color w:val="0D0D0D"/>
          <w:spacing w:val="-4"/>
          <w:sz w:val="32"/>
          <w:szCs w:val="32"/>
          <w:lang w:val="en-US" w:eastAsia="zh-CN"/>
        </w:rPr>
        <w:t>诸商基金会</w:t>
      </w:r>
      <w:r>
        <w:rPr>
          <w:rFonts w:hint="eastAsia" w:ascii="仿宋" w:hAnsi="仿宋" w:eastAsia="仿宋" w:cs="仿宋"/>
          <w:color w:val="0D0D0D"/>
          <w:spacing w:val="-4"/>
          <w:sz w:val="32"/>
          <w:szCs w:val="32"/>
        </w:rPr>
        <w:t>或受赠地方红</w:t>
      </w:r>
      <w:r>
        <w:rPr>
          <w:rFonts w:hint="eastAsia" w:ascii="仿宋" w:hAnsi="仿宋" w:eastAsia="仿宋" w:cs="仿宋"/>
          <w:color w:val="0D0D0D"/>
          <w:spacing w:val="-4"/>
          <w:sz w:val="32"/>
          <w:szCs w:val="32"/>
          <w:lang w:val="en-US" w:eastAsia="zh-CN"/>
        </w:rPr>
        <w:t>十字</w:t>
      </w:r>
      <w:r>
        <w:rPr>
          <w:rFonts w:hint="eastAsia" w:ascii="仿宋" w:hAnsi="仿宋" w:eastAsia="仿宋" w:cs="仿宋"/>
          <w:color w:val="0D0D0D"/>
          <w:spacing w:val="-4"/>
          <w:sz w:val="32"/>
          <w:szCs w:val="32"/>
        </w:rPr>
        <w:t>会、受赠专项</w:t>
      </w:r>
      <w:r>
        <w:rPr>
          <w:rFonts w:hint="eastAsia" w:ascii="仿宋" w:hAnsi="仿宋" w:eastAsia="仿宋" w:cs="仿宋"/>
          <w:color w:val="0D0D0D"/>
          <w:spacing w:val="-12"/>
          <w:sz w:val="32"/>
          <w:szCs w:val="32"/>
        </w:rPr>
        <w:t>基金管理人员验收确认，由捐赠人直接转移给受助人或者其他第</w:t>
      </w:r>
      <w:r>
        <w:rPr>
          <w:rFonts w:hint="eastAsia" w:ascii="仿宋" w:hAnsi="仿宋" w:eastAsia="仿宋" w:cs="仿宋"/>
          <w:color w:val="0D0D0D"/>
          <w:sz w:val="32"/>
          <w:szCs w:val="32"/>
        </w:rPr>
        <w:t>三方的行为；</w:t>
      </w:r>
    </w:p>
    <w:p w14:paraId="7F90A4B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（七）财政部门认定的其他行为。</w:t>
      </w:r>
    </w:p>
    <w:p w14:paraId="0544A021">
      <w:pPr>
        <w:pStyle w:val="3"/>
        <w:keepNext w:val="0"/>
        <w:keepLines w:val="0"/>
        <w:pageBreakBefore w:val="0"/>
        <w:widowControl w:val="0"/>
        <w:tabs>
          <w:tab w:val="left" w:pos="1282"/>
        </w:tabs>
        <w:kinsoku/>
        <w:wordWrap/>
        <w:overflowPunct/>
        <w:topLinePunct w:val="0"/>
        <w:autoSpaceDE w:val="0"/>
        <w:autoSpaceDN w:val="0"/>
        <w:bidi w:val="0"/>
        <w:adjustRightInd/>
        <w:snapToGrid/>
        <w:spacing w:before="0" w:line="360" w:lineRule="auto"/>
        <w:ind w:left="0" w:right="0" w:firstLine="640" w:firstLineChars="200"/>
        <w:jc w:val="center"/>
        <w:textAlignment w:val="auto"/>
        <w:rPr>
          <w:rFonts w:hint="eastAsia" w:ascii="仿宋" w:hAnsi="仿宋" w:eastAsia="仿宋" w:cs="仿宋"/>
          <w:sz w:val="32"/>
          <w:szCs w:val="32"/>
        </w:rPr>
      </w:pPr>
      <w:r>
        <w:rPr>
          <w:rFonts w:hint="eastAsia" w:ascii="仿宋" w:hAnsi="仿宋" w:eastAsia="仿宋" w:cs="仿宋"/>
          <w:color w:val="0D0D0D"/>
          <w:sz w:val="32"/>
          <w:szCs w:val="32"/>
        </w:rPr>
        <w:t>第三章</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捐赠票据的领购、使用与保管</w:t>
      </w:r>
    </w:p>
    <w:p w14:paraId="1273270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8"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3"/>
          <w:sz w:val="32"/>
          <w:szCs w:val="32"/>
        </w:rPr>
        <w:t>第八条 会计人员是捐赠票据的主管人员，经</w:t>
      </w:r>
      <w:r>
        <w:rPr>
          <w:rFonts w:hint="eastAsia" w:ascii="仿宋" w:hAnsi="仿宋" w:eastAsia="仿宋" w:cs="仿宋"/>
          <w:color w:val="0D0D0D"/>
          <w:spacing w:val="-3"/>
          <w:sz w:val="32"/>
          <w:szCs w:val="32"/>
          <w:lang w:val="en-US" w:eastAsia="zh-CN"/>
        </w:rPr>
        <w:t>诸商</w:t>
      </w:r>
      <w:r>
        <w:rPr>
          <w:rFonts w:hint="eastAsia" w:ascii="仿宋" w:hAnsi="仿宋" w:eastAsia="仿宋" w:cs="仿宋"/>
          <w:color w:val="0D0D0D"/>
          <w:spacing w:val="-3"/>
          <w:sz w:val="32"/>
          <w:szCs w:val="32"/>
        </w:rPr>
        <w:t>基会主</w:t>
      </w:r>
      <w:r>
        <w:rPr>
          <w:rFonts w:hint="eastAsia" w:ascii="仿宋" w:hAnsi="仿宋" w:eastAsia="仿宋" w:cs="仿宋"/>
          <w:color w:val="0D0D0D"/>
          <w:spacing w:val="-8"/>
          <w:sz w:val="32"/>
          <w:szCs w:val="32"/>
        </w:rPr>
        <w:t>管财务的</w:t>
      </w:r>
      <w:r>
        <w:rPr>
          <w:rFonts w:hint="eastAsia" w:ascii="仿宋" w:hAnsi="仿宋" w:eastAsia="仿宋" w:cs="仿宋"/>
          <w:color w:val="0D0D0D"/>
          <w:spacing w:val="-8"/>
          <w:sz w:val="32"/>
          <w:szCs w:val="32"/>
          <w:lang w:val="en-US" w:eastAsia="zh-CN"/>
        </w:rPr>
        <w:t>负责人</w:t>
      </w:r>
      <w:r>
        <w:rPr>
          <w:rFonts w:hint="eastAsia" w:ascii="仿宋" w:hAnsi="仿宋" w:eastAsia="仿宋" w:cs="仿宋"/>
          <w:color w:val="0D0D0D"/>
          <w:spacing w:val="-8"/>
          <w:sz w:val="32"/>
          <w:szCs w:val="32"/>
        </w:rPr>
        <w:t>批准</w:t>
      </w:r>
      <w:r>
        <w:rPr>
          <w:rFonts w:hint="eastAsia" w:ascii="仿宋" w:hAnsi="仿宋" w:eastAsia="仿宋" w:cs="仿宋"/>
          <w:color w:val="0D0D0D"/>
          <w:spacing w:val="-8"/>
          <w:sz w:val="32"/>
          <w:szCs w:val="32"/>
          <w:lang w:eastAsia="zh-CN"/>
        </w:rPr>
        <w:t>，</w:t>
      </w:r>
      <w:r>
        <w:rPr>
          <w:rFonts w:hint="eastAsia" w:ascii="仿宋" w:hAnsi="仿宋" w:eastAsia="仿宋" w:cs="仿宋"/>
          <w:color w:val="0D0D0D"/>
          <w:spacing w:val="-8"/>
          <w:sz w:val="32"/>
          <w:szCs w:val="32"/>
          <w:lang w:val="en-US" w:eastAsia="zh-CN"/>
        </w:rPr>
        <w:t>凭票据购领证</w:t>
      </w:r>
      <w:r>
        <w:rPr>
          <w:rFonts w:hint="eastAsia" w:ascii="仿宋" w:hAnsi="仿宋" w:eastAsia="仿宋" w:cs="仿宋"/>
          <w:color w:val="0D0D0D"/>
          <w:spacing w:val="-8"/>
          <w:sz w:val="32"/>
          <w:szCs w:val="32"/>
        </w:rPr>
        <w:t>购买所需捐赠票据，会计负责捐赠票据的管</w:t>
      </w:r>
      <w:r>
        <w:rPr>
          <w:rFonts w:hint="eastAsia" w:ascii="仿宋" w:hAnsi="仿宋" w:eastAsia="仿宋" w:cs="仿宋"/>
          <w:color w:val="0D0D0D"/>
          <w:spacing w:val="-13"/>
          <w:sz w:val="32"/>
          <w:szCs w:val="32"/>
        </w:rPr>
        <w:t>理与领用，并专设登记簿进行记录，防止空白票据的遗失和被盗</w:t>
      </w:r>
      <w:r>
        <w:rPr>
          <w:rFonts w:hint="eastAsia" w:ascii="仿宋" w:hAnsi="仿宋" w:eastAsia="仿宋" w:cs="仿宋"/>
          <w:color w:val="0D0D0D"/>
          <w:spacing w:val="-11"/>
          <w:sz w:val="32"/>
          <w:szCs w:val="32"/>
        </w:rPr>
        <w:t>用。领购捐赠票据时，应当检查是否有缺页、号码错误、毁</w:t>
      </w:r>
      <w:r>
        <w:rPr>
          <w:rFonts w:hint="eastAsia" w:ascii="仿宋" w:hAnsi="仿宋" w:eastAsia="仿宋" w:cs="仿宋"/>
          <w:color w:val="0D0D0D"/>
          <w:sz w:val="32"/>
          <w:szCs w:val="32"/>
        </w:rPr>
        <w:t>损等情况，一经发现应当及时交回财政票据监管机构。</w:t>
      </w:r>
    </w:p>
    <w:p w14:paraId="4BC4489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第九条 出纳人员向会计人员领用空白捐赠票据后，应当严格按照下述规定和财政部门的要求开具捐赠票据。</w:t>
      </w:r>
    </w:p>
    <w:p w14:paraId="4543055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（一</w:t>
      </w:r>
      <w:r>
        <w:rPr>
          <w:rFonts w:hint="eastAsia" w:ascii="仿宋" w:hAnsi="仿宋" w:eastAsia="仿宋" w:cs="仿宋"/>
          <w:color w:val="0D0D0D"/>
          <w:spacing w:val="-58"/>
          <w:sz w:val="32"/>
          <w:szCs w:val="32"/>
        </w:rPr>
        <w:t>）</w:t>
      </w:r>
      <w:r>
        <w:rPr>
          <w:rFonts w:hint="eastAsia" w:ascii="仿宋" w:hAnsi="仿宋" w:eastAsia="仿宋" w:cs="仿宋"/>
          <w:color w:val="0D0D0D"/>
          <w:spacing w:val="-7"/>
          <w:sz w:val="32"/>
          <w:szCs w:val="32"/>
        </w:rPr>
        <w:t>现场接受现金捐赠时，应当严格按照实际收到的金额</w:t>
      </w:r>
      <w:r>
        <w:rPr>
          <w:rFonts w:hint="eastAsia" w:ascii="仿宋" w:hAnsi="仿宋" w:eastAsia="仿宋" w:cs="仿宋"/>
          <w:color w:val="0D0D0D"/>
          <w:spacing w:val="-11"/>
          <w:sz w:val="32"/>
          <w:szCs w:val="32"/>
        </w:rPr>
        <w:t>当场开具捐赠票据；接受支票捐赠时，应当待支票入账后按入账金额开具捐赠票据。接受外币捐赠时，应当按照入账当日牌价折</w:t>
      </w:r>
      <w:r>
        <w:rPr>
          <w:rFonts w:hint="eastAsia" w:ascii="仿宋" w:hAnsi="仿宋" w:eastAsia="仿宋" w:cs="仿宋"/>
          <w:color w:val="0D0D0D"/>
          <w:sz w:val="32"/>
          <w:szCs w:val="32"/>
        </w:rPr>
        <w:t>合人民币的金额开具捐赠票据,备注注明外币种类及金额。募捐箱接受的捐款，应当在捐赠票据的“捐赠人”一栏，填写“XX 募捐箱”捐款。</w:t>
      </w:r>
    </w:p>
    <w:p w14:paraId="524E890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（二）</w:t>
      </w:r>
      <w:r>
        <w:rPr>
          <w:rFonts w:hint="eastAsia" w:ascii="仿宋" w:hAnsi="仿宋" w:eastAsia="仿宋" w:cs="仿宋"/>
          <w:color w:val="0D0D0D"/>
          <w:spacing w:val="-1"/>
          <w:sz w:val="32"/>
          <w:szCs w:val="32"/>
        </w:rPr>
        <w:t>通过银行、邮局、网上支付平台等方式接受捐赠的</w:t>
      </w:r>
      <w:r>
        <w:rPr>
          <w:rFonts w:hint="eastAsia" w:ascii="仿宋" w:hAnsi="仿宋" w:eastAsia="仿宋" w:cs="仿宋"/>
          <w:color w:val="0D0D0D"/>
          <w:spacing w:val="-1"/>
          <w:sz w:val="32"/>
          <w:szCs w:val="32"/>
          <w:lang w:eastAsia="zh-CN"/>
        </w:rPr>
        <w:t>，</w:t>
      </w:r>
      <w:r>
        <w:rPr>
          <w:rFonts w:hint="eastAsia" w:ascii="仿宋" w:hAnsi="仿宋" w:eastAsia="仿宋" w:cs="仿宋"/>
          <w:color w:val="0D0D0D"/>
          <w:spacing w:val="-1"/>
          <w:sz w:val="32"/>
          <w:szCs w:val="32"/>
        </w:rPr>
        <w:t>应当按照银行、邮局等机构提供的原始数据逐笔开具捐赠票据。</w:t>
      </w:r>
      <w:r>
        <w:rPr>
          <w:rFonts w:hint="eastAsia" w:ascii="仿宋" w:hAnsi="仿宋" w:eastAsia="仿宋" w:cs="仿宋"/>
          <w:color w:val="0D0D0D"/>
          <w:spacing w:val="-9"/>
          <w:sz w:val="32"/>
          <w:szCs w:val="32"/>
        </w:rPr>
        <w:t>确因捐赠人信息不全，无法将捐赠票据送达捐赠人时，应严格按</w:t>
      </w:r>
      <w:r>
        <w:rPr>
          <w:rFonts w:hint="eastAsia" w:ascii="仿宋" w:hAnsi="仿宋" w:eastAsia="仿宋" w:cs="仿宋"/>
          <w:color w:val="0D0D0D"/>
          <w:spacing w:val="-15"/>
          <w:sz w:val="32"/>
          <w:szCs w:val="32"/>
        </w:rPr>
        <w:t>照财务收入管理流程逐笔入账，待获取捐赠人相关信息后及时开</w:t>
      </w:r>
      <w:r>
        <w:rPr>
          <w:rFonts w:hint="eastAsia" w:ascii="仿宋" w:hAnsi="仿宋" w:eastAsia="仿宋" w:cs="仿宋"/>
          <w:color w:val="0D0D0D"/>
          <w:spacing w:val="-17"/>
          <w:sz w:val="32"/>
          <w:szCs w:val="32"/>
        </w:rPr>
        <w:t>具并送达捐赠人。外币账户接受捐赠，应当按照入账当日牌价折合人民币的金额开具捐赠票据，并注明外币币种及金额。</w:t>
      </w:r>
    </w:p>
    <w:p w14:paraId="210D0547">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（三</w:t>
      </w:r>
      <w:r>
        <w:rPr>
          <w:rFonts w:hint="eastAsia" w:ascii="仿宋" w:hAnsi="仿宋" w:eastAsia="仿宋" w:cs="仿宋"/>
          <w:color w:val="0D0D0D"/>
          <w:spacing w:val="-39"/>
          <w:sz w:val="32"/>
          <w:szCs w:val="32"/>
        </w:rPr>
        <w:t>）</w:t>
      </w:r>
      <w:r>
        <w:rPr>
          <w:rFonts w:hint="eastAsia" w:ascii="仿宋" w:hAnsi="仿宋" w:eastAsia="仿宋" w:cs="仿宋"/>
          <w:color w:val="0D0D0D"/>
          <w:spacing w:val="-8"/>
          <w:sz w:val="32"/>
          <w:szCs w:val="32"/>
        </w:rPr>
        <w:t>接受捐赠物资时，应提供捐赠协议或捐赠意向函、捐</w:t>
      </w:r>
      <w:r>
        <w:rPr>
          <w:rFonts w:hint="eastAsia" w:ascii="仿宋" w:hAnsi="仿宋" w:eastAsia="仿宋" w:cs="仿宋"/>
          <w:color w:val="0D0D0D"/>
          <w:sz w:val="32"/>
          <w:szCs w:val="32"/>
        </w:rPr>
        <w:t>赠单位提供的出库单清单（含价格和数量</w:t>
      </w:r>
      <w:r>
        <w:rPr>
          <w:rFonts w:hint="eastAsia" w:ascii="仿宋" w:hAnsi="仿宋" w:eastAsia="仿宋" w:cs="仿宋"/>
          <w:color w:val="0D0D0D"/>
          <w:spacing w:val="-161"/>
          <w:sz w:val="32"/>
          <w:szCs w:val="32"/>
        </w:rPr>
        <w:t>）</w:t>
      </w:r>
      <w:r>
        <w:rPr>
          <w:rFonts w:hint="eastAsia" w:ascii="仿宋" w:hAnsi="仿宋" w:eastAsia="仿宋" w:cs="仿宋"/>
          <w:color w:val="0D0D0D"/>
          <w:sz w:val="32"/>
          <w:szCs w:val="32"/>
        </w:rPr>
        <w:t>、相应票据，</w:t>
      </w:r>
      <w:r>
        <w:rPr>
          <w:rFonts w:hint="eastAsia" w:ascii="仿宋" w:hAnsi="仿宋" w:eastAsia="仿宋" w:cs="仿宋"/>
          <w:color w:val="0D0D0D"/>
          <w:spacing w:val="-9"/>
          <w:sz w:val="32"/>
          <w:szCs w:val="32"/>
        </w:rPr>
        <w:t>实物部门接收实物清单等，手续齐全后交给财务部开具</w:t>
      </w:r>
      <w:r>
        <w:rPr>
          <w:rFonts w:hint="eastAsia" w:ascii="仿宋" w:hAnsi="仿宋" w:eastAsia="仿宋" w:cs="仿宋"/>
          <w:color w:val="0D0D0D"/>
          <w:spacing w:val="-12"/>
          <w:sz w:val="32"/>
          <w:szCs w:val="32"/>
        </w:rPr>
        <w:t>相应捐赠票据。原则上，实物按照公允价值计量，进口货物以海关报价为依据，购买商品以交易价为依据，难以定价的以成本价</w:t>
      </w:r>
      <w:r>
        <w:rPr>
          <w:rFonts w:hint="eastAsia" w:ascii="仿宋" w:hAnsi="仿宋" w:eastAsia="仿宋" w:cs="仿宋"/>
          <w:color w:val="0D0D0D"/>
          <w:sz w:val="32"/>
          <w:szCs w:val="32"/>
        </w:rPr>
        <w:t>为依据，拍卖物资以成交价为依据。</w:t>
      </w:r>
    </w:p>
    <w:p w14:paraId="343EAA2C">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（四</w:t>
      </w:r>
      <w:r>
        <w:rPr>
          <w:rFonts w:hint="eastAsia" w:ascii="仿宋" w:hAnsi="仿宋" w:eastAsia="仿宋" w:cs="仿宋"/>
          <w:color w:val="0D0D0D"/>
          <w:spacing w:val="-39"/>
          <w:sz w:val="32"/>
          <w:szCs w:val="32"/>
        </w:rPr>
        <w:t>）</w:t>
      </w:r>
      <w:r>
        <w:rPr>
          <w:rFonts w:hint="eastAsia" w:ascii="仿宋" w:hAnsi="仿宋" w:eastAsia="仿宋" w:cs="仿宋"/>
          <w:color w:val="0D0D0D"/>
          <w:spacing w:val="-7"/>
          <w:sz w:val="32"/>
          <w:szCs w:val="32"/>
        </w:rPr>
        <w:t>接收二手物资捐赠时，原则上不开具捐赠票据，由主</w:t>
      </w:r>
      <w:r>
        <w:rPr>
          <w:rFonts w:hint="eastAsia" w:ascii="仿宋" w:hAnsi="仿宋" w:eastAsia="仿宋" w:cs="仿宋"/>
          <w:color w:val="0D0D0D"/>
          <w:spacing w:val="-11"/>
          <w:sz w:val="32"/>
          <w:szCs w:val="32"/>
        </w:rPr>
        <w:t>管实物部门备查登记，开具捐赠证书；如遇特殊情况需开具捐赠</w:t>
      </w:r>
      <w:r>
        <w:rPr>
          <w:rFonts w:hint="eastAsia" w:ascii="仿宋" w:hAnsi="仿宋" w:eastAsia="仿宋" w:cs="仿宋"/>
          <w:color w:val="0D0D0D"/>
          <w:spacing w:val="-13"/>
          <w:sz w:val="32"/>
          <w:szCs w:val="32"/>
        </w:rPr>
        <w:t>票据的，需提供具有合法资质的第三方评估机构出具的公允价值</w:t>
      </w:r>
      <w:r>
        <w:rPr>
          <w:rFonts w:hint="eastAsia" w:ascii="仿宋" w:hAnsi="仿宋" w:eastAsia="仿宋" w:cs="仿宋"/>
          <w:color w:val="0D0D0D"/>
          <w:sz w:val="32"/>
          <w:szCs w:val="32"/>
        </w:rPr>
        <w:t>证明，方可开具。</w:t>
      </w:r>
    </w:p>
    <w:p w14:paraId="2837C7A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（五</w:t>
      </w:r>
      <w:r>
        <w:rPr>
          <w:rFonts w:hint="eastAsia" w:ascii="仿宋" w:hAnsi="仿宋" w:eastAsia="仿宋" w:cs="仿宋"/>
          <w:color w:val="0D0D0D"/>
          <w:spacing w:val="-22"/>
          <w:sz w:val="32"/>
          <w:szCs w:val="32"/>
        </w:rPr>
        <w:t>）</w:t>
      </w:r>
      <w:r>
        <w:rPr>
          <w:rFonts w:hint="eastAsia" w:ascii="仿宋" w:hAnsi="仿宋" w:eastAsia="仿宋" w:cs="仿宋"/>
          <w:color w:val="0D0D0D"/>
          <w:spacing w:val="-3"/>
          <w:sz w:val="32"/>
          <w:szCs w:val="32"/>
        </w:rPr>
        <w:t>接受文物文化资产</w:t>
      </w:r>
      <w:r>
        <w:rPr>
          <w:rFonts w:hint="eastAsia" w:ascii="仿宋" w:hAnsi="仿宋" w:eastAsia="仿宋" w:cs="仿宋"/>
          <w:color w:val="0D0D0D"/>
          <w:sz w:val="32"/>
          <w:szCs w:val="32"/>
        </w:rPr>
        <w:t>（</w:t>
      </w:r>
      <w:r>
        <w:rPr>
          <w:rFonts w:hint="eastAsia" w:ascii="仿宋" w:hAnsi="仿宋" w:eastAsia="仿宋" w:cs="仿宋"/>
          <w:color w:val="0D0D0D"/>
          <w:spacing w:val="-7"/>
          <w:sz w:val="32"/>
          <w:szCs w:val="32"/>
        </w:rPr>
        <w:t>如字画、古董、工艺品等</w:t>
      </w:r>
      <w:r>
        <w:rPr>
          <w:rFonts w:hint="eastAsia" w:ascii="仿宋" w:hAnsi="仿宋" w:eastAsia="仿宋" w:cs="仿宋"/>
          <w:color w:val="0D0D0D"/>
          <w:spacing w:val="-22"/>
          <w:sz w:val="32"/>
          <w:szCs w:val="32"/>
        </w:rPr>
        <w:t>）</w:t>
      </w:r>
      <w:r>
        <w:rPr>
          <w:rFonts w:hint="eastAsia" w:ascii="仿宋" w:hAnsi="仿宋" w:eastAsia="仿宋" w:cs="仿宋"/>
          <w:color w:val="0D0D0D"/>
          <w:spacing w:val="-7"/>
          <w:sz w:val="32"/>
          <w:szCs w:val="32"/>
        </w:rPr>
        <w:t>捐赠</w:t>
      </w:r>
      <w:r>
        <w:rPr>
          <w:rFonts w:hint="eastAsia" w:ascii="仿宋" w:hAnsi="仿宋" w:eastAsia="仿宋" w:cs="仿宋"/>
          <w:color w:val="0D0D0D"/>
          <w:spacing w:val="-11"/>
          <w:sz w:val="32"/>
          <w:szCs w:val="32"/>
        </w:rPr>
        <w:t>时，由</w:t>
      </w:r>
      <w:r>
        <w:rPr>
          <w:rFonts w:hint="eastAsia" w:ascii="仿宋" w:hAnsi="仿宋" w:eastAsia="仿宋" w:cs="仿宋"/>
          <w:color w:val="0D0D0D"/>
          <w:spacing w:val="-11"/>
          <w:sz w:val="32"/>
          <w:szCs w:val="32"/>
          <w:lang w:val="en-US" w:eastAsia="zh-CN"/>
        </w:rPr>
        <w:t>诸商基金会</w:t>
      </w:r>
      <w:r>
        <w:rPr>
          <w:rFonts w:hint="eastAsia" w:ascii="仿宋" w:hAnsi="仿宋" w:eastAsia="仿宋" w:cs="仿宋"/>
          <w:color w:val="0D0D0D"/>
          <w:spacing w:val="-11"/>
          <w:sz w:val="32"/>
          <w:szCs w:val="32"/>
        </w:rPr>
        <w:t>实物部门向捐赠人提供接收证明、备查登</w:t>
      </w:r>
      <w:r>
        <w:rPr>
          <w:rFonts w:hint="eastAsia" w:ascii="仿宋" w:hAnsi="仿宋" w:eastAsia="仿宋" w:cs="仿宋"/>
          <w:color w:val="0D0D0D"/>
          <w:sz w:val="32"/>
          <w:szCs w:val="32"/>
        </w:rPr>
        <w:t>记、开具捐赠证书。</w:t>
      </w:r>
    </w:p>
    <w:p w14:paraId="552E17E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D0D0D"/>
          <w:sz w:val="32"/>
          <w:szCs w:val="32"/>
        </w:rPr>
        <w:t>（六</w:t>
      </w:r>
      <w:r>
        <w:rPr>
          <w:rFonts w:hint="eastAsia" w:ascii="仿宋" w:hAnsi="仿宋" w:eastAsia="仿宋" w:cs="仿宋"/>
          <w:color w:val="0D0D0D"/>
          <w:spacing w:val="-22"/>
          <w:sz w:val="32"/>
          <w:szCs w:val="32"/>
        </w:rPr>
        <w:t>）</w:t>
      </w:r>
      <w:r>
        <w:rPr>
          <w:rFonts w:hint="eastAsia" w:ascii="仿宋" w:hAnsi="仿宋" w:eastAsia="仿宋" w:cs="仿宋"/>
          <w:color w:val="0D0D0D"/>
          <w:spacing w:val="-9"/>
          <w:sz w:val="32"/>
          <w:szCs w:val="32"/>
        </w:rPr>
        <w:t xml:space="preserve">接受固定资产、股权、有价证券、无形资产，应当以 </w:t>
      </w:r>
      <w:r>
        <w:rPr>
          <w:rFonts w:hint="eastAsia" w:ascii="仿宋" w:hAnsi="仿宋" w:eastAsia="仿宋" w:cs="仿宋"/>
          <w:color w:val="0D0D0D"/>
          <w:spacing w:val="-13"/>
          <w:sz w:val="32"/>
          <w:szCs w:val="32"/>
        </w:rPr>
        <w:t>具有合法资质的第三方机构的评估作为确认入账价值的依据。无</w:t>
      </w:r>
      <w:r>
        <w:rPr>
          <w:rFonts w:hint="eastAsia" w:ascii="仿宋" w:hAnsi="仿宋" w:eastAsia="仿宋" w:cs="仿宋"/>
          <w:color w:val="0D0D0D"/>
          <w:spacing w:val="-10"/>
          <w:sz w:val="32"/>
          <w:szCs w:val="32"/>
        </w:rPr>
        <w:t>法评估或经评估无法确认价格的，先由主管实物部门备查登记</w:t>
      </w:r>
      <w:r>
        <w:rPr>
          <w:rFonts w:hint="eastAsia" w:ascii="仿宋" w:hAnsi="仿宋" w:eastAsia="仿宋" w:cs="仿宋"/>
          <w:color w:val="0D0D0D"/>
          <w:spacing w:val="-10"/>
          <w:sz w:val="32"/>
          <w:szCs w:val="32"/>
          <w:lang w:eastAsia="zh-CN"/>
        </w:rPr>
        <w:t>，</w:t>
      </w:r>
      <w:r>
        <w:rPr>
          <w:rFonts w:hint="eastAsia" w:ascii="仿宋" w:hAnsi="仿宋" w:eastAsia="仿宋" w:cs="仿宋"/>
          <w:color w:val="0D0D0D"/>
          <w:spacing w:val="-15"/>
          <w:sz w:val="32"/>
          <w:szCs w:val="32"/>
        </w:rPr>
        <w:t>开具捐赠证书，待其通过适当途径变现后开具相应金额捐赠票据。</w:t>
      </w:r>
    </w:p>
    <w:p w14:paraId="459748EB">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（七</w:t>
      </w:r>
      <w:r>
        <w:rPr>
          <w:rFonts w:hint="eastAsia" w:ascii="仿宋" w:hAnsi="仿宋" w:eastAsia="仿宋" w:cs="仿宋"/>
          <w:color w:val="0D0D0D"/>
          <w:spacing w:val="-29"/>
          <w:sz w:val="32"/>
          <w:szCs w:val="32"/>
        </w:rPr>
        <w:t>）</w:t>
      </w:r>
      <w:r>
        <w:rPr>
          <w:rFonts w:hint="eastAsia" w:ascii="仿宋" w:hAnsi="仿宋" w:eastAsia="仿宋" w:cs="仿宋"/>
          <w:color w:val="0D0D0D"/>
          <w:spacing w:val="-6"/>
          <w:sz w:val="32"/>
          <w:szCs w:val="32"/>
        </w:rPr>
        <w:t>接收服务业</w:t>
      </w:r>
      <w:r>
        <w:rPr>
          <w:rFonts w:hint="eastAsia" w:ascii="仿宋" w:hAnsi="仿宋" w:eastAsia="仿宋" w:cs="仿宋"/>
          <w:color w:val="0D0D0D"/>
          <w:sz w:val="32"/>
          <w:szCs w:val="32"/>
        </w:rPr>
        <w:t>（如广告等</w:t>
      </w:r>
      <w:r>
        <w:rPr>
          <w:rFonts w:hint="eastAsia" w:ascii="仿宋" w:hAnsi="仿宋" w:eastAsia="仿宋" w:cs="仿宋"/>
          <w:color w:val="0D0D0D"/>
          <w:spacing w:val="-29"/>
          <w:sz w:val="32"/>
          <w:szCs w:val="32"/>
        </w:rPr>
        <w:t>）</w:t>
      </w:r>
      <w:r>
        <w:rPr>
          <w:rFonts w:hint="eastAsia" w:ascii="仿宋" w:hAnsi="仿宋" w:eastAsia="仿宋" w:cs="仿宋"/>
          <w:color w:val="0D0D0D"/>
          <w:spacing w:val="-6"/>
          <w:sz w:val="32"/>
          <w:szCs w:val="32"/>
        </w:rPr>
        <w:t>捐赠时，要求双方签署相应</w:t>
      </w:r>
      <w:r>
        <w:rPr>
          <w:rFonts w:hint="eastAsia" w:ascii="仿宋" w:hAnsi="仿宋" w:eastAsia="仿宋" w:cs="仿宋"/>
          <w:color w:val="0D0D0D"/>
          <w:sz w:val="32"/>
          <w:szCs w:val="32"/>
        </w:rPr>
        <w:t>捐赠协议，捐赠方提供相应的税务发票后方能开具捐赠票据。</w:t>
      </w:r>
    </w:p>
    <w:p w14:paraId="3B1EDF5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1"/>
          <w:sz w:val="32"/>
          <w:szCs w:val="32"/>
        </w:rPr>
        <w:t>第十条 捐赠日期及金额原则不能变更。如根据捐赠人的要</w:t>
      </w:r>
      <w:r>
        <w:rPr>
          <w:rFonts w:hint="eastAsia" w:ascii="仿宋" w:hAnsi="仿宋" w:eastAsia="仿宋" w:cs="仿宋"/>
          <w:color w:val="0D0D0D"/>
          <w:spacing w:val="-10"/>
          <w:sz w:val="32"/>
          <w:szCs w:val="32"/>
        </w:rPr>
        <w:t>求需要变更捐赠项目、捐赠人名称等捐赠要素的，须由捐赠人本</w:t>
      </w:r>
      <w:r>
        <w:rPr>
          <w:rFonts w:hint="eastAsia" w:ascii="仿宋" w:hAnsi="仿宋" w:eastAsia="仿宋" w:cs="仿宋"/>
          <w:color w:val="0D0D0D"/>
          <w:spacing w:val="-17"/>
          <w:sz w:val="32"/>
          <w:szCs w:val="32"/>
        </w:rPr>
        <w:t>人提供相应的纸质证明，并填写《捐赠信息变更表》，由出纳人</w:t>
      </w:r>
      <w:r>
        <w:rPr>
          <w:rFonts w:hint="eastAsia" w:ascii="仿宋" w:hAnsi="仿宋" w:eastAsia="仿宋" w:cs="仿宋"/>
          <w:color w:val="0D0D0D"/>
          <w:spacing w:val="-21"/>
          <w:sz w:val="32"/>
          <w:szCs w:val="32"/>
        </w:rPr>
        <w:t>员统一办理，会计人员进行审核。各部门与捐方签署捐赠协议的，</w:t>
      </w:r>
      <w:r>
        <w:rPr>
          <w:rFonts w:hint="eastAsia" w:ascii="仿宋" w:hAnsi="仿宋" w:eastAsia="仿宋" w:cs="仿宋"/>
          <w:color w:val="0D0D0D"/>
          <w:spacing w:val="-8"/>
          <w:sz w:val="32"/>
          <w:szCs w:val="32"/>
        </w:rPr>
        <w:t>需提前向财务部提供协议、捐赠意向函等资料复印件，以便及时</w:t>
      </w:r>
      <w:r>
        <w:rPr>
          <w:rFonts w:hint="eastAsia" w:ascii="仿宋" w:hAnsi="仿宋" w:eastAsia="仿宋" w:cs="仿宋"/>
          <w:color w:val="0D0D0D"/>
          <w:spacing w:val="-12"/>
          <w:sz w:val="32"/>
          <w:szCs w:val="32"/>
        </w:rPr>
        <w:t>入账。接收机构多笔个人捐款的，可开具一笔捐赠票据后，在机</w:t>
      </w:r>
      <w:r>
        <w:rPr>
          <w:rFonts w:hint="eastAsia" w:ascii="仿宋" w:hAnsi="仿宋" w:eastAsia="仿宋" w:cs="仿宋"/>
          <w:color w:val="0D0D0D"/>
          <w:spacing w:val="-11"/>
          <w:sz w:val="32"/>
          <w:szCs w:val="32"/>
        </w:rPr>
        <w:t>构个人捐款明细表上加盖财务专用章，也可逐笔开具捐赠票据。</w:t>
      </w:r>
      <w:r>
        <w:rPr>
          <w:rFonts w:hint="eastAsia" w:ascii="仿宋" w:hAnsi="仿宋" w:eastAsia="仿宋" w:cs="仿宋"/>
          <w:color w:val="0D0D0D"/>
          <w:sz w:val="32"/>
          <w:szCs w:val="32"/>
        </w:rPr>
        <w:t>不得重复开具捐赠票据。</w:t>
      </w:r>
    </w:p>
    <w:p w14:paraId="5ED2098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1"/>
          <w:sz w:val="32"/>
          <w:szCs w:val="32"/>
        </w:rPr>
        <w:t>第十一条 捐赠票据须按照票据号段顺序使用，整本的手工</w:t>
      </w:r>
      <w:r>
        <w:rPr>
          <w:rFonts w:hint="eastAsia" w:ascii="仿宋" w:hAnsi="仿宋" w:eastAsia="仿宋" w:cs="仿宋"/>
          <w:color w:val="0D0D0D"/>
          <w:spacing w:val="-8"/>
          <w:sz w:val="32"/>
          <w:szCs w:val="32"/>
        </w:rPr>
        <w:t>票据原则上不得跨年度使用。填写捐赠票据要字迹清楚，内容完</w:t>
      </w:r>
      <w:r>
        <w:rPr>
          <w:rFonts w:hint="eastAsia" w:ascii="仿宋" w:hAnsi="仿宋" w:eastAsia="仿宋" w:cs="仿宋"/>
          <w:color w:val="0D0D0D"/>
          <w:spacing w:val="-12"/>
          <w:sz w:val="32"/>
          <w:szCs w:val="32"/>
        </w:rPr>
        <w:t>整、真实，印章齐全，各联次内容和金额一致。填写错误的，应</w:t>
      </w:r>
      <w:r>
        <w:rPr>
          <w:rFonts w:hint="eastAsia" w:ascii="仿宋" w:hAnsi="仿宋" w:eastAsia="仿宋" w:cs="仿宋"/>
          <w:color w:val="0D0D0D"/>
          <w:spacing w:val="-15"/>
          <w:sz w:val="32"/>
          <w:szCs w:val="32"/>
        </w:rPr>
        <w:t>当另行填写。因填写错误等原因作废的票据，应当加盖作废戳记</w:t>
      </w:r>
      <w:r>
        <w:rPr>
          <w:rFonts w:hint="eastAsia" w:ascii="仿宋" w:hAnsi="仿宋" w:eastAsia="仿宋" w:cs="仿宋"/>
          <w:color w:val="0D0D0D"/>
          <w:spacing w:val="-12"/>
          <w:sz w:val="32"/>
          <w:szCs w:val="32"/>
        </w:rPr>
        <w:t>或者注明“作废”字样，并完整保存全部联次，不得私自销毁。</w:t>
      </w:r>
    </w:p>
    <w:p w14:paraId="73FACF16">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第十二条 </w:t>
      </w:r>
      <w:r>
        <w:rPr>
          <w:rFonts w:hint="eastAsia" w:ascii="仿宋" w:hAnsi="仿宋" w:eastAsia="仿宋" w:cs="仿宋"/>
          <w:color w:val="0D0D0D"/>
          <w:sz w:val="32"/>
          <w:szCs w:val="32"/>
          <w:lang w:val="en-US" w:eastAsia="zh-CN"/>
        </w:rPr>
        <w:t>诸商基金会</w:t>
      </w:r>
      <w:r>
        <w:rPr>
          <w:rFonts w:hint="eastAsia" w:ascii="仿宋" w:hAnsi="仿宋" w:eastAsia="仿宋" w:cs="仿宋"/>
          <w:color w:val="0D0D0D"/>
          <w:sz w:val="32"/>
          <w:szCs w:val="32"/>
        </w:rPr>
        <w:t>票据专用章由出纳人员负责保管。</w:t>
      </w:r>
    </w:p>
    <w:p w14:paraId="75547191">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4"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4"/>
          <w:sz w:val="32"/>
          <w:szCs w:val="32"/>
        </w:rPr>
        <w:t>第十三条 会计人员应设置捐赠票据管理台账，负责捐赠票</w:t>
      </w:r>
      <w:r>
        <w:rPr>
          <w:rFonts w:hint="eastAsia" w:ascii="仿宋" w:hAnsi="仿宋" w:eastAsia="仿宋" w:cs="仿宋"/>
          <w:color w:val="0D0D0D"/>
          <w:spacing w:val="-12"/>
          <w:sz w:val="32"/>
          <w:szCs w:val="32"/>
        </w:rPr>
        <w:t>据的领购、使用登记与保管核销等工作，并按规定向财政部门报送捐赠票据的领购、使用、作废、结存以及接受捐赠和捐赠收入</w:t>
      </w:r>
      <w:r>
        <w:rPr>
          <w:rFonts w:hint="eastAsia" w:ascii="仿宋" w:hAnsi="仿宋" w:eastAsia="仿宋" w:cs="仿宋"/>
          <w:color w:val="0D0D0D"/>
          <w:sz w:val="32"/>
          <w:szCs w:val="32"/>
        </w:rPr>
        <w:t>使用情况。</w:t>
      </w:r>
    </w:p>
    <w:p w14:paraId="16C0B977">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第十四条 捐赠票据不得转让、出借、代开、买卖、销毁、涂改及拆本使用，不得将捐赠票据与其他财政票据互相串用。</w:t>
      </w:r>
    </w:p>
    <w:p w14:paraId="648F7074">
      <w:pPr>
        <w:pStyle w:val="3"/>
        <w:keepNext w:val="0"/>
        <w:keepLines w:val="0"/>
        <w:pageBreakBefore w:val="0"/>
        <w:widowControl w:val="0"/>
        <w:tabs>
          <w:tab w:val="left" w:pos="235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第十五条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原则上非财务部门不得领用捐赠票据</w:t>
      </w:r>
      <w:r>
        <w:rPr>
          <w:rFonts w:hint="eastAsia" w:ascii="仿宋" w:hAnsi="仿宋" w:eastAsia="仿宋" w:cs="仿宋"/>
          <w:color w:val="0D0D0D"/>
          <w:spacing w:val="-116"/>
          <w:sz w:val="32"/>
          <w:szCs w:val="32"/>
        </w:rPr>
        <w:t>。</w:t>
      </w:r>
      <w:r>
        <w:rPr>
          <w:rFonts w:hint="eastAsia" w:ascii="仿宋" w:hAnsi="仿宋" w:eastAsia="仿宋" w:cs="仿宋"/>
          <w:color w:val="0D0D0D"/>
          <w:sz w:val="32"/>
          <w:szCs w:val="32"/>
        </w:rPr>
        <w:t>如遇特殊情况需领用的</w:t>
      </w:r>
      <w:r>
        <w:rPr>
          <w:rFonts w:hint="eastAsia" w:ascii="仿宋" w:hAnsi="仿宋" w:eastAsia="仿宋" w:cs="仿宋"/>
          <w:color w:val="0D0D0D"/>
          <w:spacing w:val="-39"/>
          <w:sz w:val="32"/>
          <w:szCs w:val="32"/>
        </w:rPr>
        <w:t>，</w:t>
      </w:r>
      <w:r>
        <w:rPr>
          <w:rFonts w:hint="eastAsia" w:ascii="仿宋" w:hAnsi="仿宋" w:eastAsia="仿宋" w:cs="仿宋"/>
          <w:color w:val="0D0D0D"/>
          <w:sz w:val="32"/>
          <w:szCs w:val="32"/>
        </w:rPr>
        <w:t>财务部应当建立领用审批</w:t>
      </w:r>
      <w:r>
        <w:rPr>
          <w:rFonts w:hint="eastAsia" w:ascii="仿宋" w:hAnsi="仿宋" w:eastAsia="仿宋" w:cs="仿宋"/>
          <w:color w:val="0D0D0D"/>
          <w:spacing w:val="-39"/>
          <w:sz w:val="32"/>
          <w:szCs w:val="32"/>
        </w:rPr>
        <w:t>、</w:t>
      </w:r>
      <w:r>
        <w:rPr>
          <w:rFonts w:hint="eastAsia" w:ascii="仿宋" w:hAnsi="仿宋" w:eastAsia="仿宋" w:cs="仿宋"/>
          <w:color w:val="0D0D0D"/>
          <w:sz w:val="32"/>
          <w:szCs w:val="32"/>
        </w:rPr>
        <w:t>使用登记</w:t>
      </w:r>
      <w:r>
        <w:rPr>
          <w:rFonts w:hint="eastAsia" w:ascii="仿宋" w:hAnsi="仿宋" w:eastAsia="仿宋" w:cs="仿宋"/>
          <w:color w:val="0D0D0D"/>
          <w:spacing w:val="-39"/>
          <w:sz w:val="32"/>
          <w:szCs w:val="32"/>
        </w:rPr>
        <w:t>、</w:t>
      </w:r>
      <w:r>
        <w:rPr>
          <w:rFonts w:hint="eastAsia" w:ascii="仿宋" w:hAnsi="仿宋" w:eastAsia="仿宋" w:cs="仿宋"/>
          <w:color w:val="0D0D0D"/>
          <w:sz w:val="32"/>
          <w:szCs w:val="32"/>
        </w:rPr>
        <w:t>保管核销规程，对使用捐赠票据</w:t>
      </w:r>
      <w:r>
        <w:rPr>
          <w:rFonts w:hint="eastAsia" w:ascii="仿宋" w:hAnsi="仿宋" w:eastAsia="仿宋" w:cs="仿宋"/>
          <w:color w:val="0D0D0D"/>
          <w:spacing w:val="4"/>
          <w:sz w:val="32"/>
          <w:szCs w:val="32"/>
        </w:rPr>
        <w:t>的</w:t>
      </w:r>
      <w:r>
        <w:rPr>
          <w:rFonts w:hint="eastAsia" w:ascii="仿宋" w:hAnsi="仿宋" w:eastAsia="仿宋" w:cs="仿宋"/>
          <w:color w:val="0D0D0D"/>
          <w:sz w:val="32"/>
          <w:szCs w:val="32"/>
        </w:rPr>
        <w:t>人员进</w:t>
      </w:r>
      <w:r>
        <w:rPr>
          <w:rFonts w:hint="eastAsia" w:ascii="仿宋" w:hAnsi="仿宋" w:eastAsia="仿宋" w:cs="仿宋"/>
          <w:color w:val="0D0D0D"/>
          <w:spacing w:val="4"/>
          <w:sz w:val="32"/>
          <w:szCs w:val="32"/>
        </w:rPr>
        <w:t>行</w:t>
      </w:r>
      <w:r>
        <w:rPr>
          <w:rFonts w:hint="eastAsia" w:ascii="仿宋" w:hAnsi="仿宋" w:eastAsia="仿宋" w:cs="仿宋"/>
          <w:color w:val="0D0D0D"/>
          <w:sz w:val="32"/>
          <w:szCs w:val="32"/>
        </w:rPr>
        <w:t>培训</w:t>
      </w:r>
      <w:r>
        <w:rPr>
          <w:rFonts w:hint="eastAsia" w:ascii="仿宋" w:hAnsi="仿宋" w:eastAsia="仿宋" w:cs="仿宋"/>
          <w:color w:val="0D0D0D"/>
          <w:spacing w:val="4"/>
          <w:sz w:val="32"/>
          <w:szCs w:val="32"/>
        </w:rPr>
        <w:t>，</w:t>
      </w:r>
      <w:r>
        <w:rPr>
          <w:rFonts w:hint="eastAsia" w:ascii="仿宋" w:hAnsi="仿宋" w:eastAsia="仿宋" w:cs="仿宋"/>
          <w:color w:val="0D0D0D"/>
          <w:sz w:val="32"/>
          <w:szCs w:val="32"/>
        </w:rPr>
        <w:t>确保捐</w:t>
      </w:r>
      <w:r>
        <w:rPr>
          <w:rFonts w:hint="eastAsia" w:ascii="仿宋" w:hAnsi="仿宋" w:eastAsia="仿宋" w:cs="仿宋"/>
          <w:color w:val="0D0D0D"/>
          <w:spacing w:val="4"/>
          <w:sz w:val="32"/>
          <w:szCs w:val="32"/>
        </w:rPr>
        <w:t>赠</w:t>
      </w:r>
      <w:r>
        <w:rPr>
          <w:rFonts w:hint="eastAsia" w:ascii="仿宋" w:hAnsi="仿宋" w:eastAsia="仿宋" w:cs="仿宋"/>
          <w:color w:val="0D0D0D"/>
          <w:sz w:val="32"/>
          <w:szCs w:val="32"/>
        </w:rPr>
        <w:t>票据</w:t>
      </w:r>
      <w:r>
        <w:rPr>
          <w:rFonts w:hint="eastAsia" w:ascii="仿宋" w:hAnsi="仿宋" w:eastAsia="仿宋" w:cs="仿宋"/>
          <w:color w:val="0D0D0D"/>
          <w:spacing w:val="4"/>
          <w:sz w:val="32"/>
          <w:szCs w:val="32"/>
        </w:rPr>
        <w:t>的</w:t>
      </w:r>
      <w:r>
        <w:rPr>
          <w:rFonts w:hint="eastAsia" w:ascii="仿宋" w:hAnsi="仿宋" w:eastAsia="仿宋" w:cs="仿宋"/>
          <w:color w:val="0D0D0D"/>
          <w:sz w:val="32"/>
          <w:szCs w:val="32"/>
        </w:rPr>
        <w:t>安</w:t>
      </w:r>
      <w:r>
        <w:rPr>
          <w:rFonts w:hint="eastAsia" w:ascii="仿宋" w:hAnsi="仿宋" w:eastAsia="仿宋" w:cs="仿宋"/>
          <w:color w:val="0D0D0D"/>
          <w:spacing w:val="4"/>
          <w:sz w:val="32"/>
          <w:szCs w:val="32"/>
        </w:rPr>
        <w:t>全</w:t>
      </w:r>
      <w:r>
        <w:rPr>
          <w:rFonts w:hint="eastAsia" w:ascii="仿宋" w:hAnsi="仿宋" w:eastAsia="仿宋" w:cs="仿宋"/>
          <w:color w:val="0D0D0D"/>
          <w:spacing w:val="-12"/>
          <w:sz w:val="32"/>
          <w:szCs w:val="32"/>
        </w:rPr>
        <w:t>、</w:t>
      </w:r>
      <w:r>
        <w:rPr>
          <w:rFonts w:hint="eastAsia" w:ascii="仿宋" w:hAnsi="仿宋" w:eastAsia="仿宋" w:cs="仿宋"/>
          <w:color w:val="0D0D0D"/>
          <w:sz w:val="32"/>
          <w:szCs w:val="32"/>
        </w:rPr>
        <w:t>完整。</w:t>
      </w:r>
    </w:p>
    <w:p w14:paraId="5E598719">
      <w:pPr>
        <w:pStyle w:val="3"/>
        <w:keepNext w:val="0"/>
        <w:keepLines w:val="0"/>
        <w:pageBreakBefore w:val="0"/>
        <w:widowControl w:val="0"/>
        <w:tabs>
          <w:tab w:val="left" w:pos="235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第十六条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财务部须妥善保管捐赠票据</w:t>
      </w:r>
      <w:r>
        <w:rPr>
          <w:rFonts w:hint="eastAsia" w:ascii="仿宋" w:hAnsi="仿宋" w:eastAsia="仿宋" w:cs="仿宋"/>
          <w:color w:val="0D0D0D"/>
          <w:spacing w:val="-116"/>
          <w:sz w:val="32"/>
          <w:szCs w:val="32"/>
        </w:rPr>
        <w:t>，</w:t>
      </w:r>
      <w:r>
        <w:rPr>
          <w:rFonts w:hint="eastAsia" w:ascii="仿宋" w:hAnsi="仿宋" w:eastAsia="仿宋" w:cs="仿宋"/>
          <w:color w:val="0D0D0D"/>
          <w:sz w:val="32"/>
          <w:szCs w:val="32"/>
        </w:rPr>
        <w:t>做好票据存放的防</w:t>
      </w:r>
      <w:r>
        <w:rPr>
          <w:rFonts w:hint="eastAsia" w:ascii="仿宋" w:hAnsi="仿宋" w:eastAsia="仿宋" w:cs="仿宋"/>
          <w:color w:val="0D0D0D"/>
          <w:spacing w:val="-12"/>
          <w:sz w:val="32"/>
          <w:szCs w:val="32"/>
        </w:rPr>
        <w:t>盗、防火、防潮、防蛀、防爆、防腐等工作。遗失捐赠票据，应</w:t>
      </w:r>
      <w:r>
        <w:rPr>
          <w:rFonts w:hint="eastAsia" w:ascii="仿宋" w:hAnsi="仿宋" w:eastAsia="仿宋" w:cs="仿宋"/>
          <w:color w:val="0D0D0D"/>
          <w:spacing w:val="-23"/>
          <w:sz w:val="32"/>
          <w:szCs w:val="32"/>
        </w:rPr>
        <w:t>及时在县级以上新闻媒体上声明作废，并将遗失票据名称、数量、</w:t>
      </w:r>
      <w:r>
        <w:rPr>
          <w:rFonts w:hint="eastAsia" w:ascii="仿宋" w:hAnsi="仿宋" w:eastAsia="仿宋" w:cs="仿宋"/>
          <w:color w:val="0D0D0D"/>
          <w:spacing w:val="-11"/>
          <w:sz w:val="32"/>
          <w:szCs w:val="32"/>
        </w:rPr>
        <w:t>号段、遗失原因及媒体声明资料等有关情况，以书面形式报送财政部门备案。</w:t>
      </w:r>
    </w:p>
    <w:p w14:paraId="31BC9AE2">
      <w:pPr>
        <w:pStyle w:val="3"/>
        <w:keepNext w:val="0"/>
        <w:keepLines w:val="0"/>
        <w:pageBreakBefore w:val="0"/>
        <w:widowControl w:val="0"/>
        <w:tabs>
          <w:tab w:val="left" w:pos="235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第十七条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会计</w:t>
      </w:r>
      <w:r>
        <w:rPr>
          <w:rFonts w:hint="eastAsia" w:ascii="仿宋" w:hAnsi="仿宋" w:eastAsia="仿宋" w:cs="仿宋"/>
          <w:color w:val="0D0D0D"/>
          <w:spacing w:val="4"/>
          <w:sz w:val="32"/>
          <w:szCs w:val="32"/>
        </w:rPr>
        <w:t>人</w:t>
      </w:r>
      <w:r>
        <w:rPr>
          <w:rFonts w:hint="eastAsia" w:ascii="仿宋" w:hAnsi="仿宋" w:eastAsia="仿宋" w:cs="仿宋"/>
          <w:color w:val="0D0D0D"/>
          <w:sz w:val="32"/>
          <w:szCs w:val="32"/>
        </w:rPr>
        <w:t>员应</w:t>
      </w:r>
      <w:r>
        <w:rPr>
          <w:rFonts w:hint="eastAsia" w:ascii="仿宋" w:hAnsi="仿宋" w:eastAsia="仿宋" w:cs="仿宋"/>
          <w:color w:val="0D0D0D"/>
          <w:spacing w:val="4"/>
          <w:sz w:val="32"/>
          <w:szCs w:val="32"/>
        </w:rPr>
        <w:t>当</w:t>
      </w:r>
      <w:r>
        <w:rPr>
          <w:rFonts w:hint="eastAsia" w:ascii="仿宋" w:hAnsi="仿宋" w:eastAsia="仿宋" w:cs="仿宋"/>
          <w:color w:val="0D0D0D"/>
          <w:sz w:val="32"/>
          <w:szCs w:val="32"/>
        </w:rPr>
        <w:t>妥善保</w:t>
      </w:r>
      <w:r>
        <w:rPr>
          <w:rFonts w:hint="eastAsia" w:ascii="仿宋" w:hAnsi="仿宋" w:eastAsia="仿宋" w:cs="仿宋"/>
          <w:color w:val="0D0D0D"/>
          <w:spacing w:val="4"/>
          <w:sz w:val="32"/>
          <w:szCs w:val="32"/>
        </w:rPr>
        <w:t>管</w:t>
      </w:r>
      <w:r>
        <w:rPr>
          <w:rFonts w:hint="eastAsia" w:ascii="仿宋" w:hAnsi="仿宋" w:eastAsia="仿宋" w:cs="仿宋"/>
          <w:color w:val="0D0D0D"/>
          <w:sz w:val="32"/>
          <w:szCs w:val="32"/>
        </w:rPr>
        <w:t>已开</w:t>
      </w:r>
      <w:r>
        <w:rPr>
          <w:rFonts w:hint="eastAsia" w:ascii="仿宋" w:hAnsi="仿宋" w:eastAsia="仿宋" w:cs="仿宋"/>
          <w:color w:val="0D0D0D"/>
          <w:spacing w:val="4"/>
          <w:sz w:val="32"/>
          <w:szCs w:val="32"/>
        </w:rPr>
        <w:t>具</w:t>
      </w:r>
      <w:r>
        <w:rPr>
          <w:rFonts w:hint="eastAsia" w:ascii="仿宋" w:hAnsi="仿宋" w:eastAsia="仿宋" w:cs="仿宋"/>
          <w:color w:val="0D0D0D"/>
          <w:sz w:val="32"/>
          <w:szCs w:val="32"/>
        </w:rPr>
        <w:t>的捐赠</w:t>
      </w:r>
      <w:r>
        <w:rPr>
          <w:rFonts w:hint="eastAsia" w:ascii="仿宋" w:hAnsi="仿宋" w:eastAsia="仿宋" w:cs="仿宋"/>
          <w:color w:val="0D0D0D"/>
          <w:spacing w:val="4"/>
          <w:sz w:val="32"/>
          <w:szCs w:val="32"/>
        </w:rPr>
        <w:t>票</w:t>
      </w:r>
      <w:r>
        <w:rPr>
          <w:rFonts w:hint="eastAsia" w:ascii="仿宋" w:hAnsi="仿宋" w:eastAsia="仿宋" w:cs="仿宋"/>
          <w:color w:val="0D0D0D"/>
          <w:sz w:val="32"/>
          <w:szCs w:val="32"/>
        </w:rPr>
        <w:t>据存</w:t>
      </w:r>
      <w:r>
        <w:rPr>
          <w:rFonts w:hint="eastAsia" w:ascii="仿宋" w:hAnsi="仿宋" w:eastAsia="仿宋" w:cs="仿宋"/>
          <w:color w:val="0D0D0D"/>
          <w:spacing w:val="4"/>
          <w:sz w:val="32"/>
          <w:szCs w:val="32"/>
        </w:rPr>
        <w:t>根</w:t>
      </w:r>
      <w:r>
        <w:rPr>
          <w:rFonts w:hint="eastAsia" w:ascii="仿宋" w:hAnsi="仿宋" w:eastAsia="仿宋" w:cs="仿宋"/>
          <w:color w:val="0D0D0D"/>
          <w:spacing w:val="-12"/>
          <w:sz w:val="32"/>
          <w:szCs w:val="32"/>
          <w:lang w:eastAsia="zh-CN"/>
        </w:rPr>
        <w:t>，</w:t>
      </w:r>
      <w:r>
        <w:rPr>
          <w:rFonts w:hint="eastAsia" w:ascii="仿宋" w:hAnsi="仿宋" w:eastAsia="仿宋" w:cs="仿宋"/>
          <w:color w:val="0D0D0D"/>
          <w:sz w:val="32"/>
          <w:szCs w:val="32"/>
        </w:rPr>
        <w:t>票据存根保存期限根据相关规定一般为</w:t>
      </w:r>
      <w:r>
        <w:rPr>
          <w:rFonts w:hint="eastAsia" w:ascii="仿宋" w:hAnsi="仿宋" w:eastAsia="仿宋" w:cs="仿宋"/>
          <w:color w:val="0D0D0D"/>
          <w:spacing w:val="-80"/>
          <w:sz w:val="32"/>
          <w:szCs w:val="32"/>
        </w:rPr>
        <w:t xml:space="preserve"> </w:t>
      </w:r>
      <w:r>
        <w:rPr>
          <w:rFonts w:hint="eastAsia" w:ascii="仿宋" w:hAnsi="仿宋" w:eastAsia="仿宋" w:cs="仿宋"/>
          <w:color w:val="0D0D0D"/>
          <w:sz w:val="32"/>
          <w:szCs w:val="32"/>
        </w:rPr>
        <w:t>5</w:t>
      </w:r>
      <w:r>
        <w:rPr>
          <w:rFonts w:hint="eastAsia" w:ascii="仿宋" w:hAnsi="仿宋" w:eastAsia="仿宋" w:cs="仿宋"/>
          <w:color w:val="0D0D0D"/>
          <w:spacing w:val="-81"/>
          <w:sz w:val="32"/>
          <w:szCs w:val="32"/>
        </w:rPr>
        <w:t xml:space="preserve"> </w:t>
      </w:r>
      <w:r>
        <w:rPr>
          <w:rFonts w:hint="eastAsia" w:ascii="仿宋" w:hAnsi="仿宋" w:eastAsia="仿宋" w:cs="仿宋"/>
          <w:color w:val="0D0D0D"/>
          <w:sz w:val="32"/>
          <w:szCs w:val="32"/>
        </w:rPr>
        <w:t>年</w:t>
      </w:r>
      <w:r>
        <w:rPr>
          <w:rFonts w:hint="eastAsia" w:ascii="仿宋" w:hAnsi="仿宋" w:eastAsia="仿宋" w:cs="仿宋"/>
          <w:color w:val="0D0D0D"/>
          <w:spacing w:val="-116"/>
          <w:sz w:val="32"/>
          <w:szCs w:val="32"/>
        </w:rPr>
        <w:t>，</w:t>
      </w:r>
      <w:r>
        <w:rPr>
          <w:rFonts w:hint="eastAsia" w:ascii="仿宋" w:hAnsi="仿宋" w:eastAsia="仿宋" w:cs="仿宋"/>
          <w:color w:val="0D0D0D"/>
          <w:sz w:val="32"/>
          <w:szCs w:val="32"/>
        </w:rPr>
        <w:t>特殊情况可以适当延长</w:t>
      </w:r>
      <w:r>
        <w:rPr>
          <w:rFonts w:hint="eastAsia" w:ascii="仿宋" w:hAnsi="仿宋" w:eastAsia="仿宋" w:cs="仿宋"/>
          <w:color w:val="0D0D0D"/>
          <w:spacing w:val="-116"/>
          <w:sz w:val="32"/>
          <w:szCs w:val="32"/>
        </w:rPr>
        <w:t>。</w:t>
      </w:r>
      <w:r>
        <w:rPr>
          <w:rFonts w:hint="eastAsia" w:ascii="仿宋" w:hAnsi="仿宋" w:eastAsia="仿宋" w:cs="仿宋"/>
          <w:color w:val="0D0D0D"/>
          <w:sz w:val="32"/>
          <w:szCs w:val="32"/>
        </w:rPr>
        <w:t>对保存期满需要销毁的捐赠票据存根和未使用的需要作废销毁的捐赠票据</w:t>
      </w:r>
      <w:r>
        <w:rPr>
          <w:rFonts w:hint="eastAsia" w:ascii="仿宋" w:hAnsi="仿宋" w:eastAsia="仿宋" w:cs="仿宋"/>
          <w:color w:val="0D0D0D"/>
          <w:spacing w:val="-56"/>
          <w:sz w:val="32"/>
          <w:szCs w:val="32"/>
        </w:rPr>
        <w:t>，</w:t>
      </w:r>
      <w:r>
        <w:rPr>
          <w:rFonts w:hint="eastAsia" w:ascii="仿宋" w:hAnsi="仿宋" w:eastAsia="仿宋" w:cs="仿宋"/>
          <w:color w:val="0D0D0D"/>
          <w:sz w:val="32"/>
          <w:szCs w:val="32"/>
        </w:rPr>
        <w:t>由会计人员负责登记造册</w:t>
      </w:r>
      <w:r>
        <w:rPr>
          <w:rFonts w:hint="eastAsia" w:ascii="仿宋" w:hAnsi="仿宋" w:eastAsia="仿宋" w:cs="仿宋"/>
          <w:color w:val="0D0D0D"/>
          <w:spacing w:val="-58"/>
          <w:sz w:val="32"/>
          <w:szCs w:val="32"/>
        </w:rPr>
        <w:t>，</w:t>
      </w:r>
      <w:r>
        <w:rPr>
          <w:rFonts w:hint="eastAsia" w:ascii="仿宋" w:hAnsi="仿宋" w:eastAsia="仿宋" w:cs="仿宋"/>
          <w:color w:val="0D0D0D"/>
          <w:sz w:val="32"/>
          <w:szCs w:val="32"/>
        </w:rPr>
        <w:t>报经财政部门核准后，由财政部门组织销毁。</w:t>
      </w:r>
    </w:p>
    <w:p w14:paraId="117B770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z w:val="32"/>
          <w:szCs w:val="32"/>
        </w:rPr>
      </w:pPr>
      <w:r>
        <w:rPr>
          <w:rFonts w:hint="eastAsia" w:ascii="仿宋" w:hAnsi="仿宋" w:eastAsia="仿宋" w:cs="仿宋"/>
          <w:color w:val="0D0D0D"/>
          <w:spacing w:val="-1"/>
          <w:sz w:val="32"/>
          <w:szCs w:val="32"/>
        </w:rPr>
        <w:t>第十八条 遇特殊情况，需要全额退回已开具捐赠票据的款</w:t>
      </w:r>
      <w:r>
        <w:rPr>
          <w:rFonts w:hint="eastAsia" w:ascii="仿宋" w:hAnsi="仿宋" w:eastAsia="仿宋" w:cs="仿宋"/>
          <w:color w:val="0D0D0D"/>
          <w:spacing w:val="-12"/>
          <w:sz w:val="32"/>
          <w:szCs w:val="32"/>
        </w:rPr>
        <w:t>物时，应当收回该捐赠票据并将其按作废处理；需要退回所捐赠</w:t>
      </w:r>
      <w:r>
        <w:rPr>
          <w:rFonts w:hint="eastAsia" w:ascii="仿宋" w:hAnsi="仿宋" w:eastAsia="仿宋" w:cs="仿宋"/>
          <w:color w:val="0D0D0D"/>
          <w:spacing w:val="-11"/>
          <w:sz w:val="32"/>
          <w:szCs w:val="32"/>
        </w:rPr>
        <w:t>的部分款物时，应当先收回已开具捐赠的票据并作废后，按照实</w:t>
      </w:r>
      <w:r>
        <w:rPr>
          <w:rFonts w:hint="eastAsia" w:ascii="仿宋" w:hAnsi="仿宋" w:eastAsia="仿宋" w:cs="仿宋"/>
          <w:color w:val="0D0D0D"/>
          <w:sz w:val="32"/>
          <w:szCs w:val="32"/>
        </w:rPr>
        <w:t>际捐赠财物的价值另行开具捐赠票据。</w:t>
      </w:r>
    </w:p>
    <w:p w14:paraId="7DEF72AD">
      <w:pPr>
        <w:pStyle w:val="3"/>
        <w:keepNext w:val="0"/>
        <w:keepLines w:val="0"/>
        <w:pageBreakBefore w:val="0"/>
        <w:widowControl w:val="0"/>
        <w:tabs>
          <w:tab w:val="left" w:pos="1281"/>
        </w:tabs>
        <w:kinsoku/>
        <w:wordWrap/>
        <w:overflowPunct/>
        <w:topLinePunct w:val="0"/>
        <w:autoSpaceDE w:val="0"/>
        <w:autoSpaceDN w:val="0"/>
        <w:bidi w:val="0"/>
        <w:adjustRightInd/>
        <w:snapToGrid/>
        <w:spacing w:before="0" w:line="360" w:lineRule="auto"/>
        <w:ind w:right="0"/>
        <w:jc w:val="center"/>
        <w:textAlignment w:val="auto"/>
        <w:rPr>
          <w:rFonts w:hint="eastAsia" w:ascii="仿宋" w:hAnsi="仿宋" w:eastAsia="仿宋" w:cs="仿宋"/>
          <w:sz w:val="32"/>
          <w:szCs w:val="32"/>
        </w:rPr>
      </w:pPr>
      <w:r>
        <w:rPr>
          <w:rFonts w:hint="eastAsia" w:ascii="仿宋" w:hAnsi="仿宋" w:eastAsia="仿宋" w:cs="仿宋"/>
          <w:color w:val="0D0D0D"/>
          <w:sz w:val="32"/>
          <w:szCs w:val="32"/>
        </w:rPr>
        <w:t>第四章</w:t>
      </w:r>
      <w:r>
        <w:rPr>
          <w:rFonts w:hint="eastAsia" w:ascii="仿宋" w:hAnsi="仿宋" w:eastAsia="仿宋" w:cs="仿宋"/>
          <w:color w:val="0D0D0D"/>
          <w:sz w:val="32"/>
          <w:szCs w:val="32"/>
        </w:rPr>
        <w:tab/>
      </w:r>
      <w:r>
        <w:rPr>
          <w:rFonts w:hint="eastAsia" w:ascii="仿宋" w:hAnsi="仿宋" w:eastAsia="仿宋" w:cs="仿宋"/>
          <w:color w:val="0D0D0D"/>
          <w:sz w:val="32"/>
          <w:szCs w:val="32"/>
        </w:rPr>
        <w:t>监督检查</w:t>
      </w:r>
    </w:p>
    <w:p w14:paraId="0EEBB86E">
      <w:pPr>
        <w:pStyle w:val="3"/>
        <w:keepNext w:val="0"/>
        <w:keepLines w:val="0"/>
        <w:pageBreakBefore w:val="0"/>
        <w:widowControl w:val="0"/>
        <w:tabs>
          <w:tab w:val="left" w:pos="235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第十九条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会计人员应当根据实际情况和管理需要</w:t>
      </w:r>
      <w:r>
        <w:rPr>
          <w:rFonts w:hint="eastAsia" w:ascii="仿宋" w:hAnsi="仿宋" w:eastAsia="仿宋" w:cs="仿宋"/>
          <w:color w:val="0D0D0D"/>
          <w:spacing w:val="-113"/>
          <w:sz w:val="32"/>
          <w:szCs w:val="32"/>
        </w:rPr>
        <w:t>，</w:t>
      </w:r>
      <w:r>
        <w:rPr>
          <w:rFonts w:hint="eastAsia" w:ascii="仿宋" w:hAnsi="仿宋" w:eastAsia="仿宋" w:cs="仿宋"/>
          <w:color w:val="0D0D0D"/>
          <w:sz w:val="32"/>
          <w:szCs w:val="32"/>
        </w:rPr>
        <w:t>对捐</w:t>
      </w:r>
      <w:r>
        <w:rPr>
          <w:rFonts w:hint="eastAsia" w:ascii="仿宋" w:hAnsi="仿宋" w:eastAsia="仿宋" w:cs="仿宋"/>
          <w:color w:val="0D0D0D"/>
          <w:spacing w:val="-16"/>
          <w:sz w:val="32"/>
          <w:szCs w:val="32"/>
        </w:rPr>
        <w:t>赠</w:t>
      </w:r>
      <w:r>
        <w:rPr>
          <w:rFonts w:hint="eastAsia" w:ascii="仿宋" w:hAnsi="仿宋" w:eastAsia="仿宋" w:cs="仿宋"/>
          <w:color w:val="0D0D0D"/>
          <w:sz w:val="32"/>
          <w:szCs w:val="32"/>
        </w:rPr>
        <w:t>票据的领购、使用、保管等情况进行审查。</w:t>
      </w:r>
    </w:p>
    <w:p w14:paraId="244A7D68">
      <w:pPr>
        <w:pStyle w:val="3"/>
        <w:keepNext w:val="0"/>
        <w:keepLines w:val="0"/>
        <w:pageBreakBefore w:val="0"/>
        <w:widowControl w:val="0"/>
        <w:tabs>
          <w:tab w:val="left" w:pos="2351"/>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第二十条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本单位应当自觉接受财政部门的监督检查</w:t>
      </w:r>
      <w:r>
        <w:rPr>
          <w:rFonts w:hint="eastAsia" w:ascii="仿宋" w:hAnsi="仿宋" w:eastAsia="仿宋" w:cs="仿宋"/>
          <w:color w:val="0D0D0D"/>
          <w:spacing w:val="-116"/>
          <w:sz w:val="32"/>
          <w:szCs w:val="32"/>
        </w:rPr>
        <w:t>，</w:t>
      </w:r>
      <w:r>
        <w:rPr>
          <w:rFonts w:hint="eastAsia" w:ascii="仿宋" w:hAnsi="仿宋" w:eastAsia="仿宋" w:cs="仿宋"/>
          <w:color w:val="0D0D0D"/>
          <w:sz w:val="32"/>
          <w:szCs w:val="32"/>
        </w:rPr>
        <w:t>如实反映情况，提供有关资</w:t>
      </w:r>
      <w:r>
        <w:rPr>
          <w:rFonts w:hint="eastAsia" w:ascii="仿宋" w:hAnsi="仿宋" w:eastAsia="仿宋" w:cs="仿宋"/>
          <w:color w:val="0D0D0D"/>
          <w:spacing w:val="4"/>
          <w:sz w:val="32"/>
          <w:szCs w:val="32"/>
        </w:rPr>
        <w:t>料</w:t>
      </w:r>
      <w:r>
        <w:rPr>
          <w:rFonts w:hint="eastAsia" w:ascii="仿宋" w:hAnsi="仿宋" w:eastAsia="仿宋" w:cs="仿宋"/>
          <w:color w:val="0D0D0D"/>
          <w:sz w:val="32"/>
          <w:szCs w:val="32"/>
        </w:rPr>
        <w:t>，不得</w:t>
      </w:r>
      <w:r>
        <w:rPr>
          <w:rFonts w:hint="eastAsia" w:ascii="仿宋" w:hAnsi="仿宋" w:eastAsia="仿宋" w:cs="仿宋"/>
          <w:color w:val="0D0D0D"/>
          <w:spacing w:val="4"/>
          <w:sz w:val="32"/>
          <w:szCs w:val="32"/>
        </w:rPr>
        <w:t>隐</w:t>
      </w:r>
      <w:r>
        <w:rPr>
          <w:rFonts w:hint="eastAsia" w:ascii="仿宋" w:hAnsi="仿宋" w:eastAsia="仿宋" w:cs="仿宋"/>
          <w:color w:val="0D0D0D"/>
          <w:sz w:val="32"/>
          <w:szCs w:val="32"/>
        </w:rPr>
        <w:t>瞒情</w:t>
      </w:r>
      <w:r>
        <w:rPr>
          <w:rFonts w:hint="eastAsia" w:ascii="仿宋" w:hAnsi="仿宋" w:eastAsia="仿宋" w:cs="仿宋"/>
          <w:color w:val="0D0D0D"/>
          <w:spacing w:val="4"/>
          <w:sz w:val="32"/>
          <w:szCs w:val="32"/>
        </w:rPr>
        <w:t>况</w:t>
      </w:r>
      <w:r>
        <w:rPr>
          <w:rFonts w:hint="eastAsia" w:ascii="仿宋" w:hAnsi="仿宋" w:eastAsia="仿宋" w:cs="仿宋"/>
          <w:color w:val="0D0D0D"/>
          <w:sz w:val="32"/>
          <w:szCs w:val="32"/>
        </w:rPr>
        <w:t>、弄虚</w:t>
      </w:r>
      <w:r>
        <w:rPr>
          <w:rFonts w:hint="eastAsia" w:ascii="仿宋" w:hAnsi="仿宋" w:eastAsia="仿宋" w:cs="仿宋"/>
          <w:color w:val="0D0D0D"/>
          <w:spacing w:val="4"/>
          <w:sz w:val="32"/>
          <w:szCs w:val="32"/>
        </w:rPr>
        <w:t>作</w:t>
      </w:r>
      <w:r>
        <w:rPr>
          <w:rFonts w:hint="eastAsia" w:ascii="仿宋" w:hAnsi="仿宋" w:eastAsia="仿宋" w:cs="仿宋"/>
          <w:color w:val="0D0D0D"/>
          <w:sz w:val="32"/>
          <w:szCs w:val="32"/>
        </w:rPr>
        <w:t>假或</w:t>
      </w:r>
      <w:r>
        <w:rPr>
          <w:rFonts w:hint="eastAsia" w:ascii="仿宋" w:hAnsi="仿宋" w:eastAsia="仿宋" w:cs="仿宋"/>
          <w:color w:val="0D0D0D"/>
          <w:spacing w:val="4"/>
          <w:sz w:val="32"/>
          <w:szCs w:val="32"/>
        </w:rPr>
        <w:t>者</w:t>
      </w:r>
      <w:r>
        <w:rPr>
          <w:rFonts w:hint="eastAsia" w:ascii="仿宋" w:hAnsi="仿宋" w:eastAsia="仿宋" w:cs="仿宋"/>
          <w:color w:val="0D0D0D"/>
          <w:sz w:val="32"/>
          <w:szCs w:val="32"/>
        </w:rPr>
        <w:t>拒</w:t>
      </w:r>
      <w:r>
        <w:rPr>
          <w:rFonts w:hint="eastAsia" w:ascii="仿宋" w:hAnsi="仿宋" w:eastAsia="仿宋" w:cs="仿宋"/>
          <w:color w:val="0D0D0D"/>
          <w:spacing w:val="4"/>
          <w:sz w:val="32"/>
          <w:szCs w:val="32"/>
        </w:rPr>
        <w:t>绝</w:t>
      </w:r>
      <w:r>
        <w:rPr>
          <w:rFonts w:hint="eastAsia" w:ascii="仿宋" w:hAnsi="仿宋" w:eastAsia="仿宋" w:cs="仿宋"/>
          <w:color w:val="0D0D0D"/>
          <w:spacing w:val="-12"/>
          <w:sz w:val="32"/>
          <w:szCs w:val="32"/>
        </w:rPr>
        <w:t>、</w:t>
      </w:r>
      <w:r>
        <w:rPr>
          <w:rFonts w:hint="eastAsia" w:ascii="仿宋" w:hAnsi="仿宋" w:eastAsia="仿宋" w:cs="仿宋"/>
          <w:color w:val="0D0D0D"/>
          <w:sz w:val="32"/>
          <w:szCs w:val="32"/>
        </w:rPr>
        <w:t>阻碍监督检查。</w:t>
      </w:r>
    </w:p>
    <w:p w14:paraId="366F9E98">
      <w:pPr>
        <w:pStyle w:val="3"/>
        <w:keepNext w:val="0"/>
        <w:keepLines w:val="0"/>
        <w:pageBreakBefore w:val="0"/>
        <w:widowControl w:val="0"/>
        <w:tabs>
          <w:tab w:val="left" w:pos="2670"/>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第二十一条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违反本办法规定行为的</w:t>
      </w:r>
      <w:r>
        <w:rPr>
          <w:rFonts w:hint="eastAsia" w:ascii="仿宋" w:hAnsi="仿宋" w:eastAsia="仿宋" w:cs="仿宋"/>
          <w:color w:val="0D0D0D"/>
          <w:spacing w:val="-58"/>
          <w:sz w:val="32"/>
          <w:szCs w:val="32"/>
        </w:rPr>
        <w:t>，</w:t>
      </w:r>
      <w:r>
        <w:rPr>
          <w:rFonts w:hint="eastAsia" w:ascii="仿宋" w:hAnsi="仿宋" w:eastAsia="仿宋" w:cs="仿宋"/>
          <w:color w:val="0D0D0D"/>
          <w:sz w:val="32"/>
          <w:szCs w:val="32"/>
        </w:rPr>
        <w:t>要逐级报告</w:t>
      </w:r>
      <w:r>
        <w:rPr>
          <w:rFonts w:hint="eastAsia" w:ascii="仿宋" w:hAnsi="仿宋" w:eastAsia="仿宋" w:cs="仿宋"/>
          <w:color w:val="0D0D0D"/>
          <w:spacing w:val="-58"/>
          <w:sz w:val="32"/>
          <w:szCs w:val="32"/>
        </w:rPr>
        <w:t>，</w:t>
      </w:r>
      <w:r>
        <w:rPr>
          <w:rFonts w:hint="eastAsia" w:ascii="仿宋" w:hAnsi="仿宋" w:eastAsia="仿宋" w:cs="仿宋"/>
          <w:color w:val="0D0D0D"/>
          <w:sz w:val="32"/>
          <w:szCs w:val="32"/>
        </w:rPr>
        <w:t>并按有</w:t>
      </w:r>
      <w:r>
        <w:rPr>
          <w:rFonts w:hint="eastAsia" w:ascii="仿宋" w:hAnsi="仿宋" w:eastAsia="仿宋" w:cs="仿宋"/>
          <w:color w:val="0D0D0D"/>
          <w:spacing w:val="-11"/>
          <w:sz w:val="32"/>
          <w:szCs w:val="32"/>
        </w:rPr>
        <w:t>关规定及时处理。对发现的违法违纪问题，应依法依规追究处理</w:t>
      </w:r>
      <w:r>
        <w:rPr>
          <w:rFonts w:hint="eastAsia" w:ascii="仿宋" w:hAnsi="仿宋" w:eastAsia="仿宋" w:cs="仿宋"/>
          <w:color w:val="0D0D0D"/>
          <w:sz w:val="32"/>
          <w:szCs w:val="32"/>
        </w:rPr>
        <w:t>和处分。</w:t>
      </w:r>
    </w:p>
    <w:p w14:paraId="4DE08167">
      <w:pPr>
        <w:pStyle w:val="3"/>
        <w:keepNext w:val="0"/>
        <w:keepLines w:val="0"/>
        <w:pageBreakBefore w:val="0"/>
        <w:widowControl w:val="0"/>
        <w:tabs>
          <w:tab w:val="left" w:pos="1281"/>
          <w:tab w:val="left" w:pos="2239"/>
        </w:tabs>
        <w:kinsoku/>
        <w:wordWrap/>
        <w:overflowPunct/>
        <w:topLinePunct w:val="0"/>
        <w:autoSpaceDE w:val="0"/>
        <w:autoSpaceDN w:val="0"/>
        <w:bidi w:val="0"/>
        <w:adjustRightInd/>
        <w:snapToGrid/>
        <w:spacing w:before="0" w:line="360" w:lineRule="auto"/>
        <w:ind w:right="0"/>
        <w:jc w:val="center"/>
        <w:textAlignment w:val="auto"/>
        <w:rPr>
          <w:rFonts w:hint="eastAsia" w:ascii="仿宋" w:hAnsi="仿宋" w:eastAsia="仿宋" w:cs="仿宋"/>
          <w:sz w:val="32"/>
          <w:szCs w:val="32"/>
        </w:rPr>
      </w:pPr>
      <w:r>
        <w:rPr>
          <w:rFonts w:hint="eastAsia" w:ascii="仿宋" w:hAnsi="仿宋" w:eastAsia="仿宋" w:cs="仿宋"/>
          <w:color w:val="0D0D0D"/>
          <w:sz w:val="32"/>
          <w:szCs w:val="32"/>
        </w:rPr>
        <w:t>第五章</w:t>
      </w:r>
      <w:r>
        <w:rPr>
          <w:rFonts w:hint="eastAsia" w:ascii="仿宋" w:hAnsi="仿宋" w:eastAsia="仿宋" w:cs="仿宋"/>
          <w:color w:val="0D0D0D"/>
          <w:sz w:val="32"/>
          <w:szCs w:val="32"/>
        </w:rPr>
        <w:tab/>
      </w:r>
      <w:r>
        <w:rPr>
          <w:rFonts w:hint="eastAsia" w:ascii="仿宋" w:hAnsi="仿宋" w:eastAsia="仿宋" w:cs="仿宋"/>
          <w:color w:val="0D0D0D"/>
          <w:sz w:val="32"/>
          <w:szCs w:val="32"/>
        </w:rPr>
        <w:t>附</w:t>
      </w:r>
      <w:r>
        <w:rPr>
          <w:rFonts w:hint="eastAsia" w:ascii="仿宋" w:hAnsi="仿宋" w:eastAsia="仿宋" w:cs="仿宋"/>
          <w:color w:val="0D0D0D"/>
          <w:sz w:val="32"/>
          <w:szCs w:val="32"/>
        </w:rPr>
        <w:tab/>
      </w:r>
      <w:r>
        <w:rPr>
          <w:rFonts w:hint="eastAsia" w:ascii="仿宋" w:hAnsi="仿宋" w:eastAsia="仿宋" w:cs="仿宋"/>
          <w:color w:val="0D0D0D"/>
          <w:sz w:val="32"/>
          <w:szCs w:val="32"/>
        </w:rPr>
        <w:t>则</w:t>
      </w:r>
    </w:p>
    <w:p w14:paraId="0055CA88">
      <w:pPr>
        <w:pStyle w:val="3"/>
        <w:keepNext w:val="0"/>
        <w:keepLines w:val="0"/>
        <w:pageBreakBefore w:val="0"/>
        <w:widowControl w:val="0"/>
        <w:tabs>
          <w:tab w:val="left" w:pos="2670"/>
        </w:tabs>
        <w:kinsoku/>
        <w:wordWrap/>
        <w:overflowPunct/>
        <w:topLinePunct w:val="0"/>
        <w:autoSpaceDE w:val="0"/>
        <w:autoSpaceDN w:val="0"/>
        <w:bidi w:val="0"/>
        <w:adjustRightInd/>
        <w:snapToGrid/>
        <w:spacing w:before="0" w:line="36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0D0D0D"/>
          <w:sz w:val="32"/>
          <w:szCs w:val="32"/>
        </w:rPr>
        <w:t>第二十二条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本办法解释权归</w:t>
      </w:r>
      <w:r>
        <w:rPr>
          <w:rFonts w:hint="eastAsia" w:ascii="仿宋" w:hAnsi="仿宋" w:eastAsia="仿宋" w:cs="仿宋"/>
          <w:color w:val="0D0D0D"/>
          <w:sz w:val="32"/>
          <w:szCs w:val="32"/>
          <w:lang w:val="en-US" w:eastAsia="zh-CN"/>
        </w:rPr>
        <w:t>本基金会</w:t>
      </w:r>
      <w:r>
        <w:rPr>
          <w:rFonts w:hint="eastAsia" w:ascii="仿宋" w:hAnsi="仿宋" w:eastAsia="仿宋" w:cs="仿宋"/>
          <w:color w:val="0D0D0D"/>
          <w:spacing w:val="-113"/>
          <w:sz w:val="32"/>
          <w:szCs w:val="32"/>
        </w:rPr>
        <w:t>，</w:t>
      </w:r>
      <w:r>
        <w:rPr>
          <w:rFonts w:hint="eastAsia" w:ascii="仿宋" w:hAnsi="仿宋" w:eastAsia="仿宋" w:cs="仿宋"/>
          <w:color w:val="0D0D0D"/>
          <w:sz w:val="32"/>
          <w:szCs w:val="32"/>
        </w:rPr>
        <w:t>由财务部负责</w:t>
      </w:r>
      <w:r>
        <w:rPr>
          <w:rFonts w:hint="eastAsia" w:ascii="仿宋" w:hAnsi="仿宋" w:eastAsia="仿宋" w:cs="仿宋"/>
          <w:color w:val="0D0D0D"/>
          <w:spacing w:val="-16"/>
          <w:sz w:val="32"/>
          <w:szCs w:val="32"/>
        </w:rPr>
        <w:t>解</w:t>
      </w:r>
      <w:r>
        <w:rPr>
          <w:rFonts w:hint="eastAsia" w:ascii="仿宋" w:hAnsi="仿宋" w:eastAsia="仿宋" w:cs="仿宋"/>
          <w:color w:val="0D0D0D"/>
          <w:sz w:val="32"/>
          <w:szCs w:val="32"/>
        </w:rPr>
        <w:t>释。</w:t>
      </w:r>
    </w:p>
    <w:p w14:paraId="65337EA9">
      <w:pPr>
        <w:spacing w:line="360" w:lineRule="auto"/>
        <w:ind w:firstLine="640" w:firstLineChars="200"/>
        <w:jc w:val="center"/>
        <w:rPr>
          <w:rFonts w:hint="eastAsia" w:ascii="黑体" w:hAnsi="黑体" w:eastAsia="黑体"/>
          <w:sz w:val="36"/>
          <w:szCs w:val="36"/>
        </w:rPr>
      </w:pPr>
      <w:r>
        <w:rPr>
          <w:rFonts w:hint="eastAsia" w:ascii="仿宋" w:hAnsi="仿宋" w:eastAsia="仿宋" w:cs="仿宋"/>
          <w:color w:val="0D0D0D"/>
          <w:sz w:val="32"/>
          <w:szCs w:val="32"/>
        </w:rPr>
        <w:t>第二十三条</w:t>
      </w:r>
      <w:r>
        <w:rPr>
          <w:rFonts w:hint="eastAsia" w:ascii="仿宋" w:hAnsi="仿宋" w:eastAsia="仿宋" w:cs="仿宋"/>
          <w:color w:val="0D0D0D"/>
          <w:sz w:val="32"/>
          <w:szCs w:val="32"/>
          <w:lang w:val="en-US" w:eastAsia="zh-CN"/>
        </w:rPr>
        <w:t xml:space="preserve"> </w:t>
      </w:r>
      <w:r>
        <w:rPr>
          <w:rFonts w:hint="eastAsia" w:ascii="仿宋" w:hAnsi="仿宋" w:eastAsia="仿宋" w:cs="仿宋"/>
          <w:color w:val="0D0D0D"/>
          <w:sz w:val="32"/>
          <w:szCs w:val="32"/>
        </w:rPr>
        <w:t>本办法</w:t>
      </w:r>
      <w:r>
        <w:rPr>
          <w:rFonts w:hint="eastAsia" w:ascii="仿宋" w:hAnsi="仿宋" w:eastAsia="仿宋" w:cs="仿宋"/>
          <w:color w:val="0D0D0D"/>
          <w:sz w:val="32"/>
          <w:szCs w:val="32"/>
          <w:lang w:val="en-US" w:eastAsia="zh-CN"/>
        </w:rPr>
        <w:t>经理事会审议通过</w:t>
      </w:r>
      <w:r>
        <w:rPr>
          <w:rFonts w:hint="eastAsia" w:ascii="仿宋" w:hAnsi="仿宋" w:eastAsia="仿宋" w:cs="仿宋"/>
          <w:color w:val="0D0D0D"/>
          <w:sz w:val="32"/>
          <w:szCs w:val="32"/>
        </w:rPr>
        <w:t>之日起实行。</w:t>
      </w:r>
    </w:p>
    <w:p w14:paraId="438CE70A">
      <w:pPr>
        <w:spacing w:line="360" w:lineRule="auto"/>
        <w:ind w:firstLine="720" w:firstLineChars="200"/>
        <w:jc w:val="center"/>
        <w:rPr>
          <w:rFonts w:hint="eastAsia" w:ascii="黑体" w:hAnsi="黑体" w:eastAsia="黑体"/>
          <w:sz w:val="36"/>
          <w:szCs w:val="36"/>
        </w:rPr>
      </w:pPr>
    </w:p>
    <w:p w14:paraId="577D16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bookmarkStart w:id="0" w:name="_GoBack"/>
      <w:bookmarkEnd w:id="0"/>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FA826C-B097-436C-B54F-684B7A920A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2" w:fontKey="{836518D7-088F-45CD-8DEE-E6D361A32338}"/>
  </w:font>
  <w:font w:name="仿宋">
    <w:panose1 w:val="02010609060101010101"/>
    <w:charset w:val="86"/>
    <w:family w:val="modern"/>
    <w:pitch w:val="default"/>
    <w:sig w:usb0="800002BF" w:usb1="38CF7CFA" w:usb2="00000016" w:usb3="00000000" w:csb0="00040001" w:csb1="00000000"/>
    <w:embedRegular r:id="rId3" w:fontKey="{48AB7AA3-BEC2-43A5-8342-E0483BDC7B83}"/>
  </w:font>
  <w:font w:name="仿宋_GB2312">
    <w:altName w:val="仿宋"/>
    <w:panose1 w:val="00000000000000000000"/>
    <w:charset w:val="86"/>
    <w:family w:val="decorative"/>
    <w:pitch w:val="default"/>
    <w:sig w:usb0="00000000" w:usb1="00000000" w:usb2="00000010" w:usb3="00000000" w:csb0="00040000" w:csb1="00000000"/>
    <w:embedRegular r:id="rId4" w:fontKey="{799E4EBA-571D-49E1-824E-1B10CC06161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29A6A52"/>
    <w:rsid w:val="04D253F8"/>
    <w:rsid w:val="05490839"/>
    <w:rsid w:val="05A141B4"/>
    <w:rsid w:val="0A5527F5"/>
    <w:rsid w:val="0ECD1641"/>
    <w:rsid w:val="12BD603C"/>
    <w:rsid w:val="160B6B83"/>
    <w:rsid w:val="18B8291A"/>
    <w:rsid w:val="18EB43EE"/>
    <w:rsid w:val="1BCA00E8"/>
    <w:rsid w:val="1BCB06CE"/>
    <w:rsid w:val="204A54EF"/>
    <w:rsid w:val="20FD05AB"/>
    <w:rsid w:val="23856A56"/>
    <w:rsid w:val="23D06382"/>
    <w:rsid w:val="27A95684"/>
    <w:rsid w:val="27AC6C95"/>
    <w:rsid w:val="289514A8"/>
    <w:rsid w:val="2C374D1B"/>
    <w:rsid w:val="2DF34EA0"/>
    <w:rsid w:val="2F7F6B38"/>
    <w:rsid w:val="34106DFB"/>
    <w:rsid w:val="34974A05"/>
    <w:rsid w:val="365E39F4"/>
    <w:rsid w:val="37502610"/>
    <w:rsid w:val="40A6021E"/>
    <w:rsid w:val="40C357E1"/>
    <w:rsid w:val="436D4129"/>
    <w:rsid w:val="46F624E5"/>
    <w:rsid w:val="48DB1B35"/>
    <w:rsid w:val="49302DA0"/>
    <w:rsid w:val="4C55409A"/>
    <w:rsid w:val="4E6B45BF"/>
    <w:rsid w:val="50FD3224"/>
    <w:rsid w:val="51CC6384"/>
    <w:rsid w:val="52653BBD"/>
    <w:rsid w:val="53A54549"/>
    <w:rsid w:val="57715B3F"/>
    <w:rsid w:val="597C58A9"/>
    <w:rsid w:val="5B246D76"/>
    <w:rsid w:val="5F026795"/>
    <w:rsid w:val="5FC609F2"/>
    <w:rsid w:val="611778D9"/>
    <w:rsid w:val="64E24571"/>
    <w:rsid w:val="671C39B6"/>
    <w:rsid w:val="67E817AD"/>
    <w:rsid w:val="68D6620B"/>
    <w:rsid w:val="6BE23A0B"/>
    <w:rsid w:val="70FE073F"/>
    <w:rsid w:val="72F262E6"/>
    <w:rsid w:val="73CF3EC1"/>
    <w:rsid w:val="7F5C0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qFormat/>
    <w:uiPriority w:val="0"/>
  </w:style>
  <w:style w:type="character" w:styleId="15">
    <w:name w:val="annotation reference"/>
    <w:semiHidden/>
    <w:qFormat/>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3258</Words>
  <Characters>3264</Characters>
  <Lines>235</Lines>
  <Paragraphs>66</Paragraphs>
  <TotalTime>19</TotalTime>
  <ScaleCrop>false</ScaleCrop>
  <LinksUpToDate>false</LinksUpToDate>
  <CharactersWithSpaces>3300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2024-07-31T09:40:02Z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1EB0DBAC0E6449F0BAB123FD8EAE9C44_13</vt:lpwstr>
  </property>
</Properties>
</file>